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32B" w:rsidRPr="00C0032B" w:rsidRDefault="00AF4D14" w:rsidP="00C0032B">
      <w:pPr>
        <w:spacing w:line="276" w:lineRule="auto"/>
        <w:jc w:val="center"/>
        <w:rPr>
          <w:rFonts w:asciiTheme="majorHAnsi" w:hAnsiTheme="majorHAnsi" w:cs="Arial"/>
          <w:sz w:val="22"/>
        </w:rPr>
      </w:pPr>
      <w:bookmarkStart w:id="0" w:name="_GoBack"/>
      <w:bookmarkEnd w:id="0"/>
      <w:r w:rsidRPr="00F9513F">
        <w:rPr>
          <w:rFonts w:asciiTheme="majorHAnsi" w:hAnsiTheme="majorHAnsi" w:cs="Arial"/>
          <w:bCs/>
          <w:sz w:val="22"/>
        </w:rPr>
        <w:t>NERA</w:t>
      </w:r>
      <w:r w:rsidRPr="00C0032B">
        <w:rPr>
          <w:rFonts w:asciiTheme="majorHAnsi" w:hAnsiTheme="majorHAnsi" w:cs="Arial"/>
          <w:bCs/>
          <w:sz w:val="22"/>
        </w:rPr>
        <w:t xml:space="preserve"> </w:t>
      </w:r>
      <w:r w:rsidRPr="00C0032B">
        <w:rPr>
          <w:rFonts w:asciiTheme="majorHAnsi" w:hAnsiTheme="majorHAnsi" w:cs="Arial"/>
          <w:sz w:val="22"/>
        </w:rPr>
        <w:t>Symposium</w:t>
      </w:r>
      <w:r w:rsidRPr="00C0032B">
        <w:rPr>
          <w:rFonts w:asciiTheme="majorHAnsi" w:eastAsia="Times New Roman" w:hAnsiTheme="majorHAnsi" w:cs="Arial"/>
          <w:bCs/>
          <w:sz w:val="22"/>
          <w:lang w:eastAsia="sv-FI"/>
        </w:rPr>
        <w:t xml:space="preserve"> </w:t>
      </w:r>
      <w:r w:rsidR="00C0032B" w:rsidRPr="00C0032B">
        <w:rPr>
          <w:rFonts w:asciiTheme="majorHAnsi" w:hAnsiTheme="majorHAnsi" w:cs="Arial"/>
          <w:bCs/>
          <w:sz w:val="22"/>
        </w:rPr>
        <w:t>Submission</w:t>
      </w:r>
      <w:r w:rsidR="00C0032B" w:rsidRPr="00C0032B">
        <w:rPr>
          <w:rFonts w:asciiTheme="majorHAnsi" w:eastAsia="Times New Roman" w:hAnsiTheme="majorHAnsi" w:cs="Arial"/>
          <w:bCs/>
          <w:sz w:val="22"/>
          <w:lang w:eastAsia="sv-FI"/>
        </w:rPr>
        <w:t xml:space="preserve"> </w:t>
      </w:r>
      <w:r w:rsidRPr="00C0032B">
        <w:rPr>
          <w:rFonts w:asciiTheme="majorHAnsi" w:eastAsia="Times New Roman" w:hAnsiTheme="majorHAnsi" w:cs="Arial"/>
          <w:bCs/>
          <w:sz w:val="22"/>
          <w:lang w:eastAsia="sv-FI"/>
        </w:rPr>
        <w:t xml:space="preserve">Proposal for </w:t>
      </w:r>
      <w:r w:rsidR="00C0032B" w:rsidRPr="00C0032B">
        <w:rPr>
          <w:rFonts w:asciiTheme="majorHAnsi" w:hAnsiTheme="majorHAnsi" w:cs="Arial"/>
          <w:sz w:val="22"/>
        </w:rPr>
        <w:t xml:space="preserve">the </w:t>
      </w:r>
    </w:p>
    <w:p w:rsidR="00C0032B" w:rsidRPr="00C0032B" w:rsidRDefault="00C0032B" w:rsidP="00C0032B">
      <w:pPr>
        <w:spacing w:line="276" w:lineRule="auto"/>
        <w:jc w:val="center"/>
        <w:rPr>
          <w:rFonts w:asciiTheme="majorHAnsi" w:hAnsiTheme="majorHAnsi" w:cs="Arial"/>
          <w:sz w:val="22"/>
        </w:rPr>
      </w:pPr>
      <w:r w:rsidRPr="00C0032B">
        <w:rPr>
          <w:rFonts w:asciiTheme="majorHAnsi" w:hAnsiTheme="majorHAnsi" w:cs="Arial"/>
          <w:sz w:val="22"/>
          <w:shd w:val="clear" w:color="auto" w:fill="F2F2F0"/>
        </w:rPr>
        <w:t>Annual Meeting of</w:t>
      </w:r>
    </w:p>
    <w:p w:rsidR="00AF4D14" w:rsidRPr="00C0032B" w:rsidRDefault="00562806" w:rsidP="00C0032B">
      <w:pPr>
        <w:spacing w:line="276" w:lineRule="auto"/>
        <w:ind w:right="-140"/>
        <w:jc w:val="center"/>
        <w:rPr>
          <w:rFonts w:asciiTheme="majorHAnsi" w:eastAsia="Times New Roman" w:hAnsiTheme="majorHAnsi" w:cs="Arial"/>
          <w:bCs/>
          <w:sz w:val="22"/>
          <w:lang w:eastAsia="sv-FI"/>
        </w:rPr>
      </w:pPr>
      <w:r w:rsidRPr="00C0032B">
        <w:rPr>
          <w:rFonts w:asciiTheme="majorHAnsi" w:eastAsia="Times New Roman" w:hAnsiTheme="majorHAnsi" w:cs="Arial"/>
          <w:bCs/>
          <w:sz w:val="22"/>
          <w:lang w:eastAsia="sv-FI"/>
        </w:rPr>
        <w:t>American Educational Research Association</w:t>
      </w:r>
      <w:r w:rsidR="00BB0BB9" w:rsidRPr="00C0032B">
        <w:rPr>
          <w:rFonts w:asciiTheme="majorHAnsi" w:eastAsia="Times New Roman" w:hAnsiTheme="majorHAnsi" w:cs="Arial"/>
          <w:bCs/>
          <w:sz w:val="22"/>
          <w:lang w:eastAsia="sv-FI"/>
        </w:rPr>
        <w:t xml:space="preserve"> </w:t>
      </w:r>
    </w:p>
    <w:p w:rsidR="00C0032B" w:rsidRPr="00C0032B" w:rsidRDefault="00C0032B" w:rsidP="00C0032B">
      <w:pPr>
        <w:spacing w:line="276" w:lineRule="auto"/>
        <w:ind w:right="-140"/>
        <w:jc w:val="center"/>
        <w:rPr>
          <w:rFonts w:asciiTheme="majorHAnsi" w:eastAsia="Times New Roman" w:hAnsiTheme="majorHAnsi" w:cs="Arial"/>
          <w:bCs/>
          <w:sz w:val="22"/>
          <w:lang w:eastAsia="sv-FI"/>
        </w:rPr>
      </w:pPr>
      <w:r w:rsidRPr="00C0032B">
        <w:rPr>
          <w:rFonts w:asciiTheme="majorHAnsi" w:eastAsia="Times New Roman" w:hAnsiTheme="majorHAnsi" w:cs="Arial"/>
          <w:bCs/>
          <w:sz w:val="22"/>
          <w:lang w:eastAsia="sv-FI"/>
        </w:rPr>
        <w:t>Toronto, Canada</w:t>
      </w:r>
    </w:p>
    <w:p w:rsidR="00C0032B" w:rsidRDefault="00C0032B" w:rsidP="00C0032B">
      <w:pPr>
        <w:spacing w:line="276" w:lineRule="auto"/>
        <w:ind w:right="-140"/>
        <w:jc w:val="center"/>
        <w:rPr>
          <w:rFonts w:asciiTheme="majorHAnsi" w:hAnsiTheme="majorHAnsi"/>
        </w:rPr>
      </w:pPr>
      <w:r w:rsidRPr="00C0032B">
        <w:rPr>
          <w:rFonts w:asciiTheme="majorHAnsi" w:hAnsiTheme="majorHAnsi"/>
        </w:rPr>
        <w:t>Friday, April 5–Tuesday, April 9</w:t>
      </w:r>
    </w:p>
    <w:p w:rsidR="00F9513F" w:rsidRPr="00C0032B" w:rsidRDefault="00F9513F" w:rsidP="00C0032B">
      <w:pPr>
        <w:spacing w:line="276" w:lineRule="auto"/>
        <w:ind w:right="-140"/>
        <w:jc w:val="center"/>
        <w:rPr>
          <w:rFonts w:asciiTheme="majorHAnsi" w:hAnsiTheme="majorHAnsi"/>
        </w:rPr>
      </w:pPr>
      <w:r>
        <w:rPr>
          <w:rFonts w:asciiTheme="majorHAnsi" w:hAnsiTheme="majorHAnsi"/>
        </w:rPr>
        <w:t>2019</w:t>
      </w:r>
    </w:p>
    <w:p w:rsidR="00AB3E53" w:rsidRPr="00AF4D14" w:rsidRDefault="00AB3E53" w:rsidP="00AF4D14">
      <w:pPr>
        <w:spacing w:line="360" w:lineRule="auto"/>
        <w:rPr>
          <w:rFonts w:cs="Arial"/>
          <w:b/>
        </w:rPr>
      </w:pPr>
    </w:p>
    <w:p w:rsidR="00AB3E53" w:rsidRDefault="00AB3E53" w:rsidP="007018BD">
      <w:pPr>
        <w:spacing w:line="360" w:lineRule="auto"/>
        <w:jc w:val="center"/>
        <w:rPr>
          <w:rFonts w:ascii="Arial" w:hAnsi="Arial" w:cs="Arial"/>
          <w:b/>
          <w:bCs/>
          <w:color w:val="000000"/>
          <w:sz w:val="20"/>
          <w:szCs w:val="20"/>
        </w:rPr>
      </w:pPr>
    </w:p>
    <w:p w:rsidR="0046245F" w:rsidRPr="00A62C87" w:rsidRDefault="0046245F" w:rsidP="0046245F">
      <w:pPr>
        <w:tabs>
          <w:tab w:val="left" w:pos="284"/>
        </w:tabs>
        <w:spacing w:line="276" w:lineRule="auto"/>
        <w:jc w:val="center"/>
        <w:rPr>
          <w:rFonts w:ascii="Arial" w:eastAsia="Times New Roman" w:hAnsi="Arial" w:cs="Arial"/>
          <w:b/>
          <w:sz w:val="28"/>
          <w:szCs w:val="28"/>
        </w:rPr>
      </w:pPr>
      <w:r w:rsidRPr="00A62C87">
        <w:rPr>
          <w:rFonts w:ascii="Arial" w:eastAsia="Times New Roman" w:hAnsi="Arial" w:cs="Arial"/>
          <w:b/>
          <w:sz w:val="28"/>
          <w:szCs w:val="28"/>
        </w:rPr>
        <w:t xml:space="preserve">Re-theorizing Comparative Curriculum </w:t>
      </w:r>
      <w:r w:rsidR="00715330" w:rsidRPr="00A62C87">
        <w:rPr>
          <w:rFonts w:ascii="Arial" w:eastAsia="Times New Roman" w:hAnsi="Arial" w:cs="Arial"/>
          <w:b/>
          <w:sz w:val="28"/>
          <w:szCs w:val="28"/>
        </w:rPr>
        <w:t xml:space="preserve">Leadership </w:t>
      </w:r>
      <w:r w:rsidRPr="00A62C87">
        <w:rPr>
          <w:rFonts w:ascii="Arial" w:eastAsia="Times New Roman" w:hAnsi="Arial" w:cs="Arial"/>
          <w:b/>
          <w:sz w:val="28"/>
          <w:szCs w:val="28"/>
        </w:rPr>
        <w:t xml:space="preserve">Research </w:t>
      </w:r>
    </w:p>
    <w:p w:rsidR="0046245F" w:rsidRPr="00A62C87" w:rsidRDefault="0046245F" w:rsidP="0046245F">
      <w:pPr>
        <w:tabs>
          <w:tab w:val="left" w:pos="284"/>
        </w:tabs>
        <w:spacing w:line="276" w:lineRule="auto"/>
        <w:jc w:val="center"/>
        <w:rPr>
          <w:rFonts w:ascii="Arial" w:hAnsi="Arial" w:cs="Arial"/>
          <w:b/>
          <w:sz w:val="28"/>
          <w:szCs w:val="28"/>
        </w:rPr>
      </w:pPr>
      <w:r w:rsidRPr="00A62C87">
        <w:rPr>
          <w:rFonts w:ascii="Arial" w:hAnsi="Arial" w:cs="Arial"/>
          <w:b/>
          <w:sz w:val="28"/>
          <w:szCs w:val="28"/>
        </w:rPr>
        <w:t xml:space="preserve">– </w:t>
      </w:r>
      <w:r w:rsidRPr="00A62C87">
        <w:rPr>
          <w:rFonts w:ascii="Arial" w:hAnsi="Arial" w:cs="Arial"/>
          <w:b/>
          <w:i/>
          <w:sz w:val="28"/>
          <w:szCs w:val="28"/>
        </w:rPr>
        <w:t>Bildung</w:t>
      </w:r>
      <w:r w:rsidRPr="00A62C87">
        <w:rPr>
          <w:rFonts w:ascii="Arial" w:hAnsi="Arial" w:cs="Arial"/>
          <w:b/>
          <w:sz w:val="28"/>
          <w:szCs w:val="28"/>
        </w:rPr>
        <w:t xml:space="preserve"> centered non-affirmative education theory </w:t>
      </w:r>
    </w:p>
    <w:p w:rsidR="0046245F" w:rsidRPr="00A62C87" w:rsidRDefault="0046245F" w:rsidP="0046245F">
      <w:pPr>
        <w:tabs>
          <w:tab w:val="left" w:pos="284"/>
        </w:tabs>
        <w:spacing w:line="276" w:lineRule="auto"/>
        <w:jc w:val="center"/>
        <w:rPr>
          <w:rFonts w:ascii="Arial" w:eastAsia="Times New Roman" w:hAnsi="Arial" w:cs="Arial"/>
          <w:b/>
          <w:sz w:val="28"/>
          <w:szCs w:val="28"/>
        </w:rPr>
      </w:pPr>
      <w:r w:rsidRPr="00A62C87">
        <w:rPr>
          <w:rFonts w:ascii="Arial" w:hAnsi="Arial" w:cs="Arial"/>
          <w:b/>
          <w:sz w:val="28"/>
          <w:szCs w:val="28"/>
        </w:rPr>
        <w:t>and discursive institutionalism</w:t>
      </w:r>
    </w:p>
    <w:p w:rsidR="00931D80" w:rsidRPr="00A62C87" w:rsidRDefault="00931D80" w:rsidP="007018BD">
      <w:pPr>
        <w:spacing w:line="360" w:lineRule="auto"/>
        <w:jc w:val="center"/>
        <w:rPr>
          <w:rFonts w:ascii="Arial" w:hAnsi="Arial" w:cs="Arial"/>
          <w:b/>
          <w:bCs/>
          <w:color w:val="000000"/>
          <w:sz w:val="28"/>
          <w:szCs w:val="28"/>
        </w:rPr>
      </w:pPr>
    </w:p>
    <w:p w:rsidR="00931D80" w:rsidRPr="006B22D4" w:rsidRDefault="00931D80" w:rsidP="007018BD">
      <w:pPr>
        <w:spacing w:line="360" w:lineRule="auto"/>
        <w:jc w:val="center"/>
        <w:rPr>
          <w:rFonts w:asciiTheme="majorHAnsi" w:hAnsiTheme="majorHAnsi" w:cs="Arial"/>
          <w:b/>
          <w:bCs/>
          <w:color w:val="000000"/>
          <w:szCs w:val="28"/>
        </w:rPr>
      </w:pPr>
      <w:r w:rsidRPr="006B22D4">
        <w:rPr>
          <w:rFonts w:asciiTheme="majorHAnsi" w:hAnsiTheme="majorHAnsi" w:cs="Arial"/>
          <w:b/>
          <w:bCs/>
          <w:color w:val="000000"/>
          <w:szCs w:val="28"/>
        </w:rPr>
        <w:t xml:space="preserve">Chair: </w:t>
      </w:r>
      <w:r w:rsidRPr="006B22D4">
        <w:rPr>
          <w:rFonts w:asciiTheme="majorHAnsi" w:hAnsiTheme="majorHAnsi" w:cs="Arial"/>
          <w:bCs/>
          <w:color w:val="000000"/>
          <w:szCs w:val="28"/>
        </w:rPr>
        <w:t>Michael Uljens</w:t>
      </w:r>
    </w:p>
    <w:p w:rsidR="0046245F" w:rsidRPr="006B22D4" w:rsidRDefault="0046245F" w:rsidP="007018BD">
      <w:pPr>
        <w:spacing w:line="360" w:lineRule="auto"/>
        <w:jc w:val="center"/>
        <w:rPr>
          <w:rFonts w:asciiTheme="majorHAnsi" w:hAnsiTheme="majorHAnsi" w:cs="Arial"/>
          <w:b/>
          <w:bCs/>
          <w:color w:val="000000"/>
          <w:szCs w:val="28"/>
        </w:rPr>
      </w:pPr>
      <w:r w:rsidRPr="006B22D4">
        <w:rPr>
          <w:rFonts w:asciiTheme="majorHAnsi" w:hAnsiTheme="majorHAnsi" w:cs="Arial"/>
          <w:b/>
          <w:bCs/>
          <w:color w:val="000000"/>
          <w:szCs w:val="28"/>
        </w:rPr>
        <w:t xml:space="preserve">Discussant: </w:t>
      </w:r>
      <w:r w:rsidR="000D0010" w:rsidRPr="006B22D4">
        <w:rPr>
          <w:rFonts w:asciiTheme="majorHAnsi" w:hAnsiTheme="majorHAnsi" w:cs="Arial"/>
          <w:bCs/>
          <w:color w:val="000000"/>
          <w:szCs w:val="28"/>
        </w:rPr>
        <w:t>Zongyi Deng</w:t>
      </w:r>
      <w:r w:rsidR="006B22D4" w:rsidRPr="006B22D4">
        <w:rPr>
          <w:rFonts w:asciiTheme="majorHAnsi" w:hAnsiTheme="majorHAnsi" w:cs="Arial"/>
          <w:bCs/>
          <w:color w:val="000000"/>
          <w:szCs w:val="28"/>
        </w:rPr>
        <w:t xml:space="preserve"> &amp; </w:t>
      </w:r>
      <w:r w:rsidR="006B22D4" w:rsidRPr="006B22D4">
        <w:rPr>
          <w:rFonts w:asciiTheme="majorHAnsi" w:hAnsiTheme="majorHAnsi" w:cs="Arial"/>
        </w:rPr>
        <w:t>Todd Alan Price</w:t>
      </w:r>
    </w:p>
    <w:p w:rsidR="00E606F4" w:rsidRPr="00A124EC" w:rsidRDefault="00E606F4" w:rsidP="006B0333">
      <w:pPr>
        <w:spacing w:line="276" w:lineRule="auto"/>
        <w:jc w:val="both"/>
        <w:rPr>
          <w:rFonts w:asciiTheme="majorHAnsi" w:hAnsiTheme="majorHAnsi" w:cs="Arial"/>
          <w:b/>
          <w:bCs/>
          <w:color w:val="000000"/>
        </w:rPr>
      </w:pPr>
    </w:p>
    <w:p w:rsidR="0046245F" w:rsidRPr="00A124EC" w:rsidRDefault="0046245F" w:rsidP="000D0010">
      <w:pPr>
        <w:spacing w:line="276" w:lineRule="auto"/>
        <w:ind w:right="-426"/>
        <w:jc w:val="center"/>
        <w:rPr>
          <w:rFonts w:asciiTheme="majorHAnsi" w:hAnsiTheme="majorHAnsi" w:cs="Arial"/>
        </w:rPr>
      </w:pPr>
    </w:p>
    <w:p w:rsidR="00673091" w:rsidRPr="009D2FFD" w:rsidRDefault="000D0010" w:rsidP="000D0010">
      <w:pPr>
        <w:spacing w:line="276" w:lineRule="auto"/>
        <w:rPr>
          <w:rFonts w:asciiTheme="majorHAnsi" w:eastAsia="Times New Roman" w:hAnsiTheme="majorHAnsi" w:cs="Arial"/>
          <w:lang w:val="sv-FI" w:eastAsia="sv-FI"/>
        </w:rPr>
      </w:pPr>
      <w:r w:rsidRPr="009D2FFD">
        <w:rPr>
          <w:rFonts w:asciiTheme="majorHAnsi" w:eastAsia="Times New Roman" w:hAnsiTheme="majorHAnsi" w:cs="Arial"/>
          <w:b/>
          <w:bCs/>
          <w:color w:val="000000"/>
          <w:lang w:val="sv-FI" w:eastAsia="sv-FI"/>
        </w:rPr>
        <w:t>Symposium chair</w:t>
      </w:r>
      <w:r w:rsidR="00673091" w:rsidRPr="009D2FFD">
        <w:rPr>
          <w:rFonts w:asciiTheme="majorHAnsi" w:eastAsia="Times New Roman" w:hAnsiTheme="majorHAnsi" w:cs="Arial"/>
          <w:b/>
          <w:bCs/>
          <w:color w:val="000000"/>
          <w:lang w:val="sv-FI" w:eastAsia="sv-FI"/>
        </w:rPr>
        <w:t>:           </w:t>
      </w:r>
    </w:p>
    <w:p w:rsidR="00673091" w:rsidRPr="009D2FFD" w:rsidRDefault="00673091" w:rsidP="000D0010">
      <w:pPr>
        <w:spacing w:line="276" w:lineRule="auto"/>
        <w:rPr>
          <w:rFonts w:asciiTheme="majorHAnsi" w:eastAsia="Times New Roman" w:hAnsiTheme="majorHAnsi" w:cs="Arial"/>
          <w:lang w:val="sv-FI" w:eastAsia="sv-FI"/>
        </w:rPr>
      </w:pPr>
      <w:r w:rsidRPr="009D2FFD">
        <w:rPr>
          <w:rFonts w:asciiTheme="majorHAnsi" w:eastAsia="Times New Roman" w:hAnsiTheme="majorHAnsi" w:cs="Arial"/>
          <w:bCs/>
          <w:color w:val="000000"/>
          <w:lang w:val="sv-FI" w:eastAsia="sv-FI"/>
        </w:rPr>
        <w:t>Michael Uljens, Åbo Akademi, Finland</w:t>
      </w:r>
    </w:p>
    <w:p w:rsidR="00673091" w:rsidRPr="009D2FFD" w:rsidRDefault="00673091" w:rsidP="000D0010">
      <w:pPr>
        <w:spacing w:line="276" w:lineRule="auto"/>
        <w:rPr>
          <w:rFonts w:asciiTheme="majorHAnsi" w:eastAsia="Times New Roman" w:hAnsiTheme="majorHAnsi" w:cs="Arial"/>
          <w:lang w:val="sv-FI" w:eastAsia="sv-FI"/>
        </w:rPr>
      </w:pPr>
    </w:p>
    <w:p w:rsidR="00673091" w:rsidRPr="00A124EC" w:rsidRDefault="00673091" w:rsidP="000D0010">
      <w:pPr>
        <w:spacing w:line="276" w:lineRule="auto"/>
        <w:rPr>
          <w:rFonts w:asciiTheme="majorHAnsi" w:eastAsia="Times New Roman" w:hAnsiTheme="majorHAnsi" w:cs="Arial"/>
          <w:lang w:eastAsia="sv-FI"/>
        </w:rPr>
      </w:pPr>
      <w:r w:rsidRPr="00A124EC">
        <w:rPr>
          <w:rFonts w:asciiTheme="majorHAnsi" w:eastAsia="Times New Roman" w:hAnsiTheme="majorHAnsi" w:cs="Arial"/>
          <w:b/>
          <w:bCs/>
          <w:color w:val="000000"/>
          <w:lang w:eastAsia="sv-FI"/>
        </w:rPr>
        <w:t>Participants</w:t>
      </w:r>
      <w:r w:rsidR="00FE51A9">
        <w:rPr>
          <w:rFonts w:asciiTheme="majorHAnsi" w:eastAsia="Times New Roman" w:hAnsiTheme="majorHAnsi" w:cs="Arial"/>
          <w:b/>
          <w:bCs/>
          <w:color w:val="000000"/>
          <w:lang w:eastAsia="sv-FI"/>
        </w:rPr>
        <w:t>’</w:t>
      </w:r>
      <w:r w:rsidRPr="00A124EC">
        <w:rPr>
          <w:rFonts w:asciiTheme="majorHAnsi" w:eastAsia="Times New Roman" w:hAnsiTheme="majorHAnsi" w:cs="Arial"/>
          <w:b/>
          <w:bCs/>
          <w:color w:val="000000"/>
          <w:lang w:eastAsia="sv-FI"/>
        </w:rPr>
        <w:t xml:space="preserve"> names and institutions (alphabetical order):</w:t>
      </w:r>
    </w:p>
    <w:p w:rsidR="00AF4D14" w:rsidRDefault="00AF4D14" w:rsidP="000D0010">
      <w:pPr>
        <w:spacing w:line="276" w:lineRule="auto"/>
        <w:rPr>
          <w:rFonts w:asciiTheme="majorHAnsi" w:eastAsia="Times New Roman" w:hAnsiTheme="majorHAnsi" w:cs="Arial"/>
          <w:color w:val="000000"/>
          <w:lang w:eastAsia="sv-FI"/>
        </w:rPr>
      </w:pPr>
      <w:r w:rsidRPr="00A124EC">
        <w:rPr>
          <w:rFonts w:asciiTheme="majorHAnsi" w:hAnsiTheme="majorHAnsi" w:cs="Arial"/>
          <w:bCs/>
          <w:color w:val="000000"/>
        </w:rPr>
        <w:t xml:space="preserve">Professor Zongyi Deng, </w:t>
      </w:r>
      <w:r>
        <w:rPr>
          <w:rFonts w:asciiTheme="majorHAnsi" w:hAnsiTheme="majorHAnsi" w:cs="Arial"/>
          <w:bCs/>
          <w:color w:val="000000"/>
        </w:rPr>
        <w:t xml:space="preserve">National Institute of Education, </w:t>
      </w:r>
      <w:r w:rsidRPr="00A124EC">
        <w:rPr>
          <w:rFonts w:asciiTheme="majorHAnsi" w:hAnsiTheme="majorHAnsi" w:cs="Arial"/>
          <w:bCs/>
          <w:color w:val="000000"/>
        </w:rPr>
        <w:t>Singapore</w:t>
      </w:r>
      <w:r w:rsidRPr="00A62C87">
        <w:rPr>
          <w:rFonts w:asciiTheme="majorHAnsi" w:eastAsia="Times New Roman" w:hAnsiTheme="majorHAnsi" w:cs="Arial"/>
          <w:color w:val="000000"/>
          <w:lang w:eastAsia="sv-FI"/>
        </w:rPr>
        <w:t xml:space="preserve"> </w:t>
      </w:r>
    </w:p>
    <w:p w:rsidR="000D0010" w:rsidRPr="00A62C87" w:rsidRDefault="000D0010" w:rsidP="000D0010">
      <w:pPr>
        <w:spacing w:line="276" w:lineRule="auto"/>
        <w:rPr>
          <w:rFonts w:asciiTheme="majorHAnsi" w:eastAsia="Times New Roman" w:hAnsiTheme="majorHAnsi" w:cs="Arial"/>
          <w:color w:val="000000"/>
          <w:lang w:eastAsia="sv-FI"/>
        </w:rPr>
      </w:pPr>
      <w:r w:rsidRPr="00A62C87">
        <w:rPr>
          <w:rFonts w:asciiTheme="majorHAnsi" w:eastAsia="Times New Roman" w:hAnsiTheme="majorHAnsi" w:cs="Arial"/>
          <w:color w:val="000000"/>
          <w:lang w:eastAsia="sv-FI"/>
        </w:rPr>
        <w:t>Professor Ian Hardy, University of Queensland, Australia</w:t>
      </w:r>
    </w:p>
    <w:p w:rsidR="00AF4D14" w:rsidRPr="00A62C87" w:rsidRDefault="00AF4D14" w:rsidP="00AF4D14">
      <w:pPr>
        <w:spacing w:line="276" w:lineRule="auto"/>
        <w:jc w:val="both"/>
        <w:rPr>
          <w:rFonts w:asciiTheme="majorHAnsi" w:hAnsiTheme="majorHAnsi" w:cs="Arial"/>
          <w:bCs/>
          <w:color w:val="000000"/>
        </w:rPr>
      </w:pPr>
      <w:r w:rsidRPr="00A62C87">
        <w:rPr>
          <w:rFonts w:asciiTheme="majorHAnsi" w:hAnsiTheme="majorHAnsi" w:cs="Arial"/>
          <w:bCs/>
          <w:color w:val="000000"/>
        </w:rPr>
        <w:t xml:space="preserve">Associate professor Andreas Nordin, </w:t>
      </w:r>
      <w:r w:rsidRPr="00A62C87">
        <w:rPr>
          <w:rFonts w:asciiTheme="majorHAnsi" w:eastAsia="Times New Roman" w:hAnsiTheme="majorHAnsi" w:cs="Arial"/>
          <w:color w:val="000000"/>
          <w:lang w:eastAsia="sv-FI"/>
        </w:rPr>
        <w:t>Linneaus University – Sweden</w:t>
      </w:r>
    </w:p>
    <w:p w:rsidR="00AF4D14" w:rsidRPr="00A124EC" w:rsidRDefault="00AF4D14" w:rsidP="00AF4D14">
      <w:pPr>
        <w:spacing w:line="276" w:lineRule="auto"/>
        <w:rPr>
          <w:rFonts w:asciiTheme="majorHAnsi" w:eastAsia="Times New Roman" w:hAnsiTheme="majorHAnsi" w:cs="Arial"/>
          <w:lang w:eastAsia="sv-FI"/>
        </w:rPr>
      </w:pPr>
      <w:r w:rsidRPr="00A124EC">
        <w:rPr>
          <w:rFonts w:asciiTheme="majorHAnsi" w:eastAsia="Times New Roman" w:hAnsiTheme="majorHAnsi" w:cs="Arial"/>
          <w:color w:val="000000"/>
          <w:lang w:eastAsia="sv-FI"/>
        </w:rPr>
        <w:t xml:space="preserve">Professor </w:t>
      </w:r>
      <w:r w:rsidRPr="00A124EC">
        <w:rPr>
          <w:rFonts w:asciiTheme="majorHAnsi" w:hAnsiTheme="majorHAnsi" w:cs="Arial"/>
        </w:rPr>
        <w:t>Todd Alan Price, National Louis University – USA</w:t>
      </w:r>
    </w:p>
    <w:p w:rsidR="00673091" w:rsidRPr="00A62C87" w:rsidRDefault="00564D2F" w:rsidP="000D0010">
      <w:pPr>
        <w:spacing w:line="276" w:lineRule="auto"/>
        <w:rPr>
          <w:rFonts w:asciiTheme="majorHAnsi" w:eastAsia="Times New Roman" w:hAnsiTheme="majorHAnsi" w:cs="Arial"/>
          <w:lang w:eastAsia="sv-FI"/>
        </w:rPr>
      </w:pPr>
      <w:r w:rsidRPr="00A62C87">
        <w:rPr>
          <w:rFonts w:asciiTheme="majorHAnsi" w:hAnsiTheme="majorHAnsi" w:cs="Arial"/>
          <w:bCs/>
          <w:color w:val="000000"/>
        </w:rPr>
        <w:t xml:space="preserve">Associate professor </w:t>
      </w:r>
      <w:r w:rsidR="00673091" w:rsidRPr="00A62C87">
        <w:rPr>
          <w:rFonts w:asciiTheme="majorHAnsi" w:eastAsia="Times New Roman" w:hAnsiTheme="majorHAnsi" w:cs="Arial"/>
          <w:color w:val="000000"/>
          <w:lang w:eastAsia="sv-FI"/>
        </w:rPr>
        <w:t>Kirsten Sivesind, University of Oslo - Norway</w:t>
      </w:r>
    </w:p>
    <w:p w:rsidR="00715330" w:rsidRPr="00A62C87" w:rsidRDefault="000D0010" w:rsidP="000D0010">
      <w:pPr>
        <w:spacing w:line="276" w:lineRule="auto"/>
        <w:rPr>
          <w:rFonts w:asciiTheme="majorHAnsi" w:eastAsia="Times New Roman" w:hAnsiTheme="majorHAnsi" w:cs="Arial"/>
          <w:color w:val="000000"/>
          <w:lang w:eastAsia="sv-FI"/>
        </w:rPr>
      </w:pPr>
      <w:r w:rsidRPr="00A62C87">
        <w:rPr>
          <w:rFonts w:asciiTheme="majorHAnsi" w:hAnsiTheme="majorHAnsi" w:cs="Arial"/>
          <w:bCs/>
          <w:color w:val="000000"/>
        </w:rPr>
        <w:t xml:space="preserve">Professor </w:t>
      </w:r>
      <w:r w:rsidR="00715330" w:rsidRPr="00A62C87">
        <w:rPr>
          <w:rFonts w:asciiTheme="majorHAnsi" w:hAnsiTheme="majorHAnsi" w:cs="Arial"/>
          <w:bCs/>
          <w:color w:val="000000"/>
        </w:rPr>
        <w:t>Daniel Sundberg,</w:t>
      </w:r>
      <w:r w:rsidRPr="00A62C87">
        <w:rPr>
          <w:rFonts w:asciiTheme="majorHAnsi" w:hAnsiTheme="majorHAnsi" w:cs="Arial"/>
          <w:bCs/>
          <w:color w:val="000000"/>
        </w:rPr>
        <w:t xml:space="preserve"> </w:t>
      </w:r>
      <w:r w:rsidRPr="00A62C87">
        <w:rPr>
          <w:rFonts w:asciiTheme="majorHAnsi" w:eastAsia="Times New Roman" w:hAnsiTheme="majorHAnsi" w:cs="Arial"/>
          <w:color w:val="000000"/>
          <w:lang w:eastAsia="sv-FI"/>
        </w:rPr>
        <w:t>Linneaus University – Sweden</w:t>
      </w:r>
    </w:p>
    <w:p w:rsidR="00A124EC" w:rsidRPr="00A62C87" w:rsidRDefault="000D0010" w:rsidP="000D0010">
      <w:pPr>
        <w:spacing w:line="276" w:lineRule="auto"/>
        <w:jc w:val="both"/>
        <w:rPr>
          <w:rFonts w:asciiTheme="majorHAnsi" w:hAnsiTheme="majorHAnsi" w:cs="Arial"/>
        </w:rPr>
      </w:pPr>
      <w:r w:rsidRPr="00A62C87">
        <w:rPr>
          <w:rFonts w:asciiTheme="majorHAnsi" w:hAnsiTheme="majorHAnsi" w:cs="Arial"/>
          <w:bCs/>
          <w:color w:val="000000"/>
        </w:rPr>
        <w:t xml:space="preserve">Associate professor </w:t>
      </w:r>
      <w:r w:rsidR="00A124EC" w:rsidRPr="00A62C87">
        <w:rPr>
          <w:rFonts w:asciiTheme="majorHAnsi" w:hAnsiTheme="majorHAnsi" w:cs="Arial"/>
        </w:rPr>
        <w:t>Armend Tahirsylaj</w:t>
      </w:r>
      <w:r w:rsidRPr="00A62C87">
        <w:rPr>
          <w:rFonts w:asciiTheme="majorHAnsi" w:hAnsiTheme="majorHAnsi" w:cs="Arial"/>
        </w:rPr>
        <w:t xml:space="preserve">, </w:t>
      </w:r>
      <w:r w:rsidRPr="00A62C87">
        <w:rPr>
          <w:rFonts w:asciiTheme="majorHAnsi" w:eastAsia="Times New Roman" w:hAnsiTheme="majorHAnsi" w:cs="Arial"/>
          <w:color w:val="000000"/>
          <w:lang w:eastAsia="sv-FI"/>
        </w:rPr>
        <w:t>Linneaus University – Sweden</w:t>
      </w:r>
    </w:p>
    <w:p w:rsidR="000D0010" w:rsidRPr="00A62C87" w:rsidRDefault="000D0010" w:rsidP="000D0010">
      <w:pPr>
        <w:spacing w:line="276" w:lineRule="auto"/>
        <w:rPr>
          <w:rFonts w:asciiTheme="majorHAnsi" w:eastAsia="Times New Roman" w:hAnsiTheme="majorHAnsi" w:cs="Arial"/>
          <w:color w:val="000000"/>
          <w:lang w:val="sv-FI" w:eastAsia="sv-FI"/>
        </w:rPr>
      </w:pPr>
      <w:r w:rsidRPr="00A62C87">
        <w:rPr>
          <w:rFonts w:asciiTheme="majorHAnsi" w:eastAsia="Times New Roman" w:hAnsiTheme="majorHAnsi" w:cs="Arial"/>
          <w:color w:val="000000"/>
          <w:lang w:val="sv-FI" w:eastAsia="sv-FI"/>
        </w:rPr>
        <w:t>Professor Michael Uljens, Åbo Akademi University – Finland</w:t>
      </w:r>
    </w:p>
    <w:p w:rsidR="000D0010" w:rsidRPr="00A62C87" w:rsidRDefault="000D0010" w:rsidP="000D0010">
      <w:pPr>
        <w:spacing w:line="276" w:lineRule="auto"/>
        <w:rPr>
          <w:rFonts w:asciiTheme="majorHAnsi" w:eastAsia="Times New Roman" w:hAnsiTheme="majorHAnsi" w:cs="Arial"/>
          <w:color w:val="000000"/>
          <w:lang w:eastAsia="sv-FI"/>
        </w:rPr>
      </w:pPr>
      <w:r w:rsidRPr="00A62C87">
        <w:rPr>
          <w:rFonts w:asciiTheme="majorHAnsi" w:eastAsia="Times New Roman" w:hAnsiTheme="majorHAnsi" w:cs="Arial"/>
          <w:color w:val="000000"/>
          <w:lang w:eastAsia="sv-FI"/>
        </w:rPr>
        <w:t>Professor Ninni Wahlstrom, Linneaus University – Sweden</w:t>
      </w:r>
    </w:p>
    <w:p w:rsidR="000D0010" w:rsidRDefault="000D0010" w:rsidP="000D0010">
      <w:pPr>
        <w:spacing w:line="276" w:lineRule="auto"/>
        <w:rPr>
          <w:rFonts w:asciiTheme="majorHAnsi" w:eastAsia="Times New Roman" w:hAnsiTheme="majorHAnsi" w:cs="Arial"/>
          <w:color w:val="000000"/>
          <w:lang w:eastAsia="sv-FI"/>
        </w:rPr>
      </w:pPr>
      <w:r w:rsidRPr="00A62C87">
        <w:rPr>
          <w:rFonts w:asciiTheme="majorHAnsi" w:eastAsia="Times New Roman" w:hAnsiTheme="majorHAnsi" w:cs="Arial"/>
          <w:color w:val="000000"/>
          <w:lang w:eastAsia="sv-FI"/>
        </w:rPr>
        <w:t xml:space="preserve">Professor Rose Ylimaki, </w:t>
      </w:r>
      <w:r w:rsidR="00A62C87" w:rsidRPr="00A62C87">
        <w:rPr>
          <w:rFonts w:asciiTheme="majorHAnsi" w:eastAsia="Times New Roman" w:hAnsiTheme="majorHAnsi" w:cs="Arial"/>
          <w:color w:val="000000"/>
          <w:lang w:eastAsia="sv-FI"/>
        </w:rPr>
        <w:t>University of North Carolina</w:t>
      </w:r>
      <w:r w:rsidR="00FE51A9">
        <w:rPr>
          <w:rFonts w:asciiTheme="majorHAnsi" w:eastAsia="Times New Roman" w:hAnsiTheme="majorHAnsi" w:cs="Arial"/>
          <w:color w:val="000000"/>
          <w:lang w:eastAsia="sv-FI"/>
        </w:rPr>
        <w:t xml:space="preserve"> </w:t>
      </w:r>
      <w:r w:rsidR="00FE51A9" w:rsidRPr="00A124EC">
        <w:rPr>
          <w:rFonts w:asciiTheme="majorHAnsi" w:hAnsiTheme="majorHAnsi" w:cs="Arial"/>
        </w:rPr>
        <w:t xml:space="preserve">– </w:t>
      </w:r>
      <w:r w:rsidR="00A62C87" w:rsidRPr="00A62C87">
        <w:rPr>
          <w:rFonts w:asciiTheme="majorHAnsi" w:eastAsia="Times New Roman" w:hAnsiTheme="majorHAnsi" w:cs="Arial"/>
          <w:color w:val="000000"/>
          <w:lang w:eastAsia="sv-FI"/>
        </w:rPr>
        <w:t>USA</w:t>
      </w:r>
    </w:p>
    <w:p w:rsidR="00124A31" w:rsidRDefault="00124A31" w:rsidP="000D0010">
      <w:pPr>
        <w:spacing w:line="276" w:lineRule="auto"/>
        <w:rPr>
          <w:rFonts w:asciiTheme="majorHAnsi" w:eastAsia="Times New Roman" w:hAnsiTheme="majorHAnsi" w:cs="Arial"/>
          <w:color w:val="000000"/>
          <w:lang w:eastAsia="sv-FI"/>
        </w:rPr>
      </w:pPr>
    </w:p>
    <w:p w:rsidR="00124A31" w:rsidRPr="00124A31" w:rsidRDefault="00124A31" w:rsidP="000D0010">
      <w:pPr>
        <w:spacing w:line="276" w:lineRule="auto"/>
        <w:rPr>
          <w:rFonts w:asciiTheme="majorHAnsi" w:eastAsia="Times New Roman" w:hAnsiTheme="majorHAnsi" w:cs="Arial"/>
          <w:b/>
          <w:color w:val="000000"/>
          <w:lang w:eastAsia="sv-FI"/>
        </w:rPr>
      </w:pPr>
      <w:r w:rsidRPr="00124A31">
        <w:rPr>
          <w:rFonts w:asciiTheme="majorHAnsi" w:eastAsia="Times New Roman" w:hAnsiTheme="majorHAnsi" w:cs="Arial"/>
          <w:b/>
          <w:color w:val="000000"/>
          <w:lang w:eastAsia="sv-FI"/>
        </w:rPr>
        <w:t>Discussants:</w:t>
      </w:r>
    </w:p>
    <w:p w:rsidR="00BB0BB9" w:rsidRDefault="00124A31" w:rsidP="00124A31">
      <w:pPr>
        <w:tabs>
          <w:tab w:val="left" w:pos="284"/>
        </w:tabs>
        <w:spacing w:line="276" w:lineRule="auto"/>
        <w:jc w:val="both"/>
        <w:rPr>
          <w:rFonts w:asciiTheme="majorHAnsi" w:hAnsiTheme="majorHAnsi" w:cs="Arial"/>
          <w:bCs/>
          <w:color w:val="000000"/>
        </w:rPr>
      </w:pPr>
      <w:r w:rsidRPr="00A124EC">
        <w:rPr>
          <w:rFonts w:asciiTheme="majorHAnsi" w:hAnsiTheme="majorHAnsi" w:cs="Arial"/>
          <w:bCs/>
          <w:color w:val="000000"/>
        </w:rPr>
        <w:t xml:space="preserve">Professor Zongyi Deng, </w:t>
      </w:r>
      <w:r w:rsidR="00FE51A9">
        <w:rPr>
          <w:rFonts w:asciiTheme="majorHAnsi" w:hAnsiTheme="majorHAnsi" w:cs="Arial"/>
          <w:bCs/>
          <w:color w:val="000000"/>
        </w:rPr>
        <w:t xml:space="preserve">National Institute of Education </w:t>
      </w:r>
      <w:r w:rsidR="00FE51A9" w:rsidRPr="00A124EC">
        <w:rPr>
          <w:rFonts w:asciiTheme="majorHAnsi" w:hAnsiTheme="majorHAnsi" w:cs="Arial"/>
        </w:rPr>
        <w:t xml:space="preserve">– </w:t>
      </w:r>
      <w:r>
        <w:rPr>
          <w:rFonts w:asciiTheme="majorHAnsi" w:hAnsiTheme="majorHAnsi" w:cs="Arial"/>
          <w:bCs/>
          <w:color w:val="000000"/>
        </w:rPr>
        <w:t xml:space="preserve"> </w:t>
      </w:r>
      <w:r w:rsidRPr="00A124EC">
        <w:rPr>
          <w:rFonts w:asciiTheme="majorHAnsi" w:hAnsiTheme="majorHAnsi" w:cs="Arial"/>
          <w:bCs/>
          <w:color w:val="000000"/>
        </w:rPr>
        <w:t>Singapore</w:t>
      </w:r>
    </w:p>
    <w:p w:rsidR="00124A31" w:rsidRPr="00A124EC" w:rsidRDefault="00124A31" w:rsidP="00124A31">
      <w:pPr>
        <w:spacing w:line="276" w:lineRule="auto"/>
        <w:rPr>
          <w:rFonts w:asciiTheme="majorHAnsi" w:eastAsia="Times New Roman" w:hAnsiTheme="majorHAnsi" w:cs="Arial"/>
          <w:lang w:eastAsia="sv-FI"/>
        </w:rPr>
      </w:pPr>
      <w:r w:rsidRPr="00A124EC">
        <w:rPr>
          <w:rFonts w:asciiTheme="majorHAnsi" w:eastAsia="Times New Roman" w:hAnsiTheme="majorHAnsi" w:cs="Arial"/>
          <w:color w:val="000000"/>
          <w:lang w:eastAsia="sv-FI"/>
        </w:rPr>
        <w:t xml:space="preserve">Professor </w:t>
      </w:r>
      <w:r w:rsidRPr="00A124EC">
        <w:rPr>
          <w:rFonts w:asciiTheme="majorHAnsi" w:hAnsiTheme="majorHAnsi" w:cs="Arial"/>
        </w:rPr>
        <w:t>Todd Alan Price, National Louis University – USA</w:t>
      </w:r>
    </w:p>
    <w:p w:rsidR="00124A31" w:rsidRDefault="00124A31" w:rsidP="00124A31">
      <w:pPr>
        <w:tabs>
          <w:tab w:val="left" w:pos="284"/>
        </w:tabs>
        <w:spacing w:line="276" w:lineRule="auto"/>
        <w:jc w:val="both"/>
        <w:rPr>
          <w:rFonts w:asciiTheme="majorHAnsi" w:hAnsiTheme="majorHAnsi" w:cs="Arial"/>
          <w:bCs/>
          <w:color w:val="000000"/>
        </w:rPr>
      </w:pPr>
    </w:p>
    <w:p w:rsidR="00124A31" w:rsidRDefault="00124A31" w:rsidP="00124A31">
      <w:pPr>
        <w:tabs>
          <w:tab w:val="left" w:pos="284"/>
        </w:tabs>
        <w:spacing w:line="276" w:lineRule="auto"/>
        <w:jc w:val="both"/>
        <w:rPr>
          <w:rFonts w:asciiTheme="majorHAnsi" w:hAnsiTheme="majorHAnsi" w:cs="Arial"/>
          <w:bCs/>
          <w:color w:val="000000"/>
        </w:rPr>
      </w:pPr>
    </w:p>
    <w:p w:rsidR="00124A31" w:rsidRPr="00A124EC" w:rsidRDefault="00124A31" w:rsidP="00124A31">
      <w:pPr>
        <w:tabs>
          <w:tab w:val="left" w:pos="284"/>
        </w:tabs>
        <w:spacing w:line="276" w:lineRule="auto"/>
        <w:jc w:val="both"/>
        <w:rPr>
          <w:rFonts w:asciiTheme="majorHAnsi" w:eastAsia="Times New Roman" w:hAnsiTheme="majorHAnsi" w:cs="Arial"/>
          <w:b/>
          <w:bCs/>
          <w:color w:val="000000"/>
          <w:lang w:eastAsia="sv-FI"/>
        </w:rPr>
      </w:pPr>
    </w:p>
    <w:p w:rsidR="00562806" w:rsidRPr="00A124EC" w:rsidRDefault="00562806" w:rsidP="000D0010">
      <w:pPr>
        <w:tabs>
          <w:tab w:val="left" w:pos="284"/>
        </w:tabs>
        <w:spacing w:line="276" w:lineRule="auto"/>
        <w:jc w:val="both"/>
        <w:rPr>
          <w:rFonts w:asciiTheme="majorHAnsi" w:hAnsiTheme="majorHAnsi" w:cs="Arial"/>
        </w:rPr>
      </w:pPr>
      <w:r w:rsidRPr="00A124EC">
        <w:rPr>
          <w:rFonts w:asciiTheme="majorHAnsi" w:eastAsia="Times New Roman" w:hAnsiTheme="majorHAnsi" w:cs="Arial"/>
          <w:b/>
          <w:bCs/>
          <w:color w:val="000000"/>
          <w:lang w:eastAsia="sv-FI"/>
        </w:rPr>
        <w:lastRenderedPageBreak/>
        <w:t>1. Objectives and overview of the symposium</w:t>
      </w:r>
      <w:r w:rsidRPr="00A124EC">
        <w:rPr>
          <w:rFonts w:asciiTheme="majorHAnsi" w:hAnsiTheme="majorHAnsi" w:cs="Arial"/>
        </w:rPr>
        <w:t xml:space="preserve"> </w:t>
      </w:r>
    </w:p>
    <w:p w:rsidR="00562806" w:rsidRPr="00A124EC" w:rsidRDefault="00562806" w:rsidP="000D0010">
      <w:pPr>
        <w:tabs>
          <w:tab w:val="left" w:pos="284"/>
        </w:tabs>
        <w:spacing w:line="276" w:lineRule="auto"/>
        <w:jc w:val="both"/>
        <w:rPr>
          <w:rFonts w:asciiTheme="majorHAnsi" w:hAnsiTheme="majorHAnsi" w:cs="Arial"/>
        </w:rPr>
      </w:pPr>
    </w:p>
    <w:p w:rsidR="00562806" w:rsidRPr="00A124EC" w:rsidRDefault="00343029" w:rsidP="000D0010">
      <w:pPr>
        <w:tabs>
          <w:tab w:val="left" w:pos="284"/>
        </w:tabs>
        <w:spacing w:line="276" w:lineRule="auto"/>
        <w:jc w:val="both"/>
        <w:rPr>
          <w:rFonts w:asciiTheme="majorHAnsi" w:hAnsiTheme="majorHAnsi" w:cs="Arial"/>
        </w:rPr>
      </w:pPr>
      <w:r w:rsidRPr="00A124EC">
        <w:rPr>
          <w:rFonts w:asciiTheme="majorHAnsi" w:hAnsiTheme="majorHAnsi" w:cs="Arial"/>
        </w:rPr>
        <w:t xml:space="preserve">This symposium aims at re-theorizing </w:t>
      </w:r>
      <w:r w:rsidRPr="00A124EC">
        <w:rPr>
          <w:rFonts w:asciiTheme="majorHAnsi" w:hAnsiTheme="majorHAnsi" w:cs="Arial"/>
          <w:i/>
        </w:rPr>
        <w:t xml:space="preserve">comparative curriculum </w:t>
      </w:r>
      <w:r w:rsidR="00715330" w:rsidRPr="00A124EC">
        <w:rPr>
          <w:rFonts w:asciiTheme="majorHAnsi" w:hAnsiTheme="majorHAnsi" w:cs="Arial"/>
          <w:i/>
        </w:rPr>
        <w:t xml:space="preserve">leadership </w:t>
      </w:r>
      <w:r w:rsidRPr="00A124EC">
        <w:rPr>
          <w:rFonts w:asciiTheme="majorHAnsi" w:hAnsiTheme="majorHAnsi" w:cs="Arial"/>
          <w:i/>
        </w:rPr>
        <w:t>research</w:t>
      </w:r>
      <w:r w:rsidRPr="00A124EC">
        <w:rPr>
          <w:rFonts w:asciiTheme="majorHAnsi" w:hAnsiTheme="majorHAnsi" w:cs="Arial"/>
        </w:rPr>
        <w:t xml:space="preserve"> by the help of </w:t>
      </w:r>
      <w:r w:rsidRPr="00A124EC">
        <w:rPr>
          <w:rFonts w:asciiTheme="majorHAnsi" w:hAnsiTheme="majorHAnsi" w:cs="Arial"/>
          <w:i/>
        </w:rPr>
        <w:t>Bildung</w:t>
      </w:r>
      <w:r w:rsidRPr="00A124EC">
        <w:rPr>
          <w:rFonts w:asciiTheme="majorHAnsi" w:hAnsiTheme="majorHAnsi" w:cs="Arial"/>
        </w:rPr>
        <w:t xml:space="preserve"> centered non-affirmative education theory and discursive institutionalism. </w:t>
      </w:r>
      <w:r w:rsidR="006B0333" w:rsidRPr="00A124EC">
        <w:rPr>
          <w:rFonts w:asciiTheme="majorHAnsi" w:hAnsiTheme="majorHAnsi" w:cs="Arial"/>
        </w:rPr>
        <w:t xml:space="preserve">The </w:t>
      </w:r>
      <w:r w:rsidR="00B31BD9" w:rsidRPr="00A124EC">
        <w:rPr>
          <w:rFonts w:asciiTheme="majorHAnsi" w:hAnsiTheme="majorHAnsi" w:cs="Arial"/>
        </w:rPr>
        <w:t xml:space="preserve">possibility as well as the </w:t>
      </w:r>
      <w:r w:rsidR="006B0333" w:rsidRPr="00A124EC">
        <w:rPr>
          <w:rFonts w:asciiTheme="majorHAnsi" w:hAnsiTheme="majorHAnsi" w:cs="Arial"/>
        </w:rPr>
        <w:t>critical question is</w:t>
      </w:r>
      <w:r w:rsidR="00B31BD9" w:rsidRPr="00A124EC">
        <w:rPr>
          <w:rFonts w:asciiTheme="majorHAnsi" w:hAnsiTheme="majorHAnsi" w:cs="Arial"/>
        </w:rPr>
        <w:t>,</w:t>
      </w:r>
      <w:r w:rsidR="006B0333" w:rsidRPr="00A124EC">
        <w:rPr>
          <w:rFonts w:asciiTheme="majorHAnsi" w:hAnsiTheme="majorHAnsi" w:cs="Arial"/>
        </w:rPr>
        <w:t xml:space="preserve"> if</w:t>
      </w:r>
      <w:r w:rsidRPr="00A124EC">
        <w:rPr>
          <w:rFonts w:asciiTheme="majorHAnsi" w:hAnsiTheme="majorHAnsi" w:cs="Arial"/>
        </w:rPr>
        <w:t xml:space="preserve"> </w:t>
      </w:r>
      <w:r w:rsidR="00B31BD9" w:rsidRPr="00A124EC">
        <w:rPr>
          <w:rFonts w:asciiTheme="majorHAnsi" w:hAnsiTheme="majorHAnsi" w:cs="Arial"/>
        </w:rPr>
        <w:t xml:space="preserve">and how </w:t>
      </w:r>
      <w:r w:rsidRPr="00A124EC">
        <w:rPr>
          <w:rFonts w:asciiTheme="majorHAnsi" w:hAnsiTheme="majorHAnsi" w:cs="Arial"/>
        </w:rPr>
        <w:t xml:space="preserve">such an approach </w:t>
      </w:r>
      <w:r w:rsidR="006B0333" w:rsidRPr="00A124EC">
        <w:rPr>
          <w:rFonts w:asciiTheme="majorHAnsi" w:hAnsiTheme="majorHAnsi" w:cs="Arial"/>
        </w:rPr>
        <w:t>may allow</w:t>
      </w:r>
      <w:r w:rsidRPr="00A124EC">
        <w:rPr>
          <w:rFonts w:asciiTheme="majorHAnsi" w:hAnsiTheme="majorHAnsi" w:cs="Arial"/>
        </w:rPr>
        <w:t xml:space="preserve"> for a better understanding of how different nation-states with their different</w:t>
      </w:r>
      <w:r w:rsidR="00CA06EC" w:rsidRPr="00A124EC">
        <w:rPr>
          <w:rFonts w:asciiTheme="majorHAnsi" w:hAnsiTheme="majorHAnsi" w:cs="Arial"/>
        </w:rPr>
        <w:t xml:space="preserve">, </w:t>
      </w:r>
      <w:r w:rsidRPr="00A124EC">
        <w:rPr>
          <w:rFonts w:asciiTheme="majorHAnsi" w:hAnsiTheme="majorHAnsi" w:cs="Arial"/>
        </w:rPr>
        <w:t>historically developed education policies</w:t>
      </w:r>
      <w:r w:rsidR="00CA06EC" w:rsidRPr="00A124EC">
        <w:rPr>
          <w:rFonts w:asciiTheme="majorHAnsi" w:hAnsiTheme="majorHAnsi" w:cs="Arial"/>
        </w:rPr>
        <w:t>,</w:t>
      </w:r>
      <w:r w:rsidRPr="00A124EC">
        <w:rPr>
          <w:rFonts w:asciiTheme="majorHAnsi" w:hAnsiTheme="majorHAnsi" w:cs="Arial"/>
        </w:rPr>
        <w:t xml:space="preserve"> </w:t>
      </w:r>
      <w:r w:rsidR="00B31BD9" w:rsidRPr="00A124EC">
        <w:rPr>
          <w:rFonts w:asciiTheme="majorHAnsi" w:hAnsiTheme="majorHAnsi" w:cs="Arial"/>
        </w:rPr>
        <w:t xml:space="preserve">reframe and </w:t>
      </w:r>
      <w:r w:rsidRPr="00A124EC">
        <w:rPr>
          <w:rFonts w:asciiTheme="majorHAnsi" w:hAnsiTheme="majorHAnsi" w:cs="Arial"/>
        </w:rPr>
        <w:t xml:space="preserve">mediate between the </w:t>
      </w:r>
      <w:r w:rsidR="00564D2F">
        <w:rPr>
          <w:rFonts w:asciiTheme="majorHAnsi" w:hAnsiTheme="majorHAnsi" w:cs="Arial"/>
        </w:rPr>
        <w:t>national</w:t>
      </w:r>
      <w:r w:rsidRPr="00A124EC">
        <w:rPr>
          <w:rFonts w:asciiTheme="majorHAnsi" w:hAnsiTheme="majorHAnsi" w:cs="Arial"/>
        </w:rPr>
        <w:t xml:space="preserve"> </w:t>
      </w:r>
      <w:r w:rsidR="00B31BD9" w:rsidRPr="00A124EC">
        <w:rPr>
          <w:rFonts w:asciiTheme="majorHAnsi" w:hAnsiTheme="majorHAnsi" w:cs="Arial"/>
        </w:rPr>
        <w:t>and transnational developments?</w:t>
      </w:r>
      <w:r w:rsidRPr="00A124EC">
        <w:rPr>
          <w:rFonts w:asciiTheme="majorHAnsi" w:hAnsiTheme="majorHAnsi" w:cs="Arial"/>
        </w:rPr>
        <w:t xml:space="preserve"> </w:t>
      </w:r>
      <w:r w:rsidR="0046245F" w:rsidRPr="00A124EC">
        <w:rPr>
          <w:rFonts w:asciiTheme="majorHAnsi" w:hAnsiTheme="majorHAnsi" w:cs="Arial"/>
        </w:rPr>
        <w:t xml:space="preserve">The </w:t>
      </w:r>
      <w:r w:rsidRPr="00A124EC">
        <w:rPr>
          <w:rFonts w:asciiTheme="majorHAnsi" w:hAnsiTheme="majorHAnsi" w:cs="Arial"/>
        </w:rPr>
        <w:t xml:space="preserve">general </w:t>
      </w:r>
      <w:r w:rsidR="0046245F" w:rsidRPr="00A124EC">
        <w:rPr>
          <w:rFonts w:asciiTheme="majorHAnsi" w:hAnsiTheme="majorHAnsi" w:cs="Arial"/>
        </w:rPr>
        <w:t xml:space="preserve">point of departure of this symposium is that a significant driver of globalization and world economy the past three decades </w:t>
      </w:r>
      <w:r w:rsidR="00B31BD9" w:rsidRPr="00A124EC">
        <w:rPr>
          <w:rFonts w:asciiTheme="majorHAnsi" w:hAnsiTheme="majorHAnsi" w:cs="Arial"/>
        </w:rPr>
        <w:t>appears to have</w:t>
      </w:r>
      <w:r w:rsidR="0046245F" w:rsidRPr="00A124EC">
        <w:rPr>
          <w:rFonts w:asciiTheme="majorHAnsi" w:hAnsiTheme="majorHAnsi" w:cs="Arial"/>
        </w:rPr>
        <w:t xml:space="preserve"> been an agenda of transnational economism (financialization, economic internalization), supported by technological standardization, deregulation of laws and neo-liberal market-oriented politics (Peters, Paraskeva &amp; Besley, 2015). In this process we have seen the power base of political institutions at different levels become weakened (Hveem,1999). Rather than seeing societal practices in a reciprocal, dynamic or non-hierarchical relation to each other, </w:t>
      </w:r>
      <w:r w:rsidRPr="00A124EC">
        <w:rPr>
          <w:rFonts w:asciiTheme="majorHAnsi" w:hAnsiTheme="majorHAnsi" w:cs="Arial"/>
        </w:rPr>
        <w:t xml:space="preserve">many </w:t>
      </w:r>
      <w:r w:rsidR="00B31BD9" w:rsidRPr="00A124EC">
        <w:rPr>
          <w:rFonts w:asciiTheme="majorHAnsi" w:hAnsiTheme="majorHAnsi" w:cs="Arial"/>
        </w:rPr>
        <w:t>states in Europe, USA and Asia</w:t>
      </w:r>
      <w:r w:rsidRPr="00A124EC">
        <w:rPr>
          <w:rFonts w:asciiTheme="majorHAnsi" w:hAnsiTheme="majorHAnsi" w:cs="Arial"/>
        </w:rPr>
        <w:t xml:space="preserve"> have developed </w:t>
      </w:r>
      <w:r w:rsidR="0046245F" w:rsidRPr="00A124EC">
        <w:rPr>
          <w:rFonts w:asciiTheme="majorHAnsi" w:hAnsiTheme="majorHAnsi" w:cs="Arial"/>
        </w:rPr>
        <w:t>instrumentalist and nationalist doctrines of economical profit</w:t>
      </w:r>
      <w:r w:rsidR="00B31BD9" w:rsidRPr="00A124EC">
        <w:rPr>
          <w:rFonts w:asciiTheme="majorHAnsi" w:hAnsiTheme="majorHAnsi" w:cs="Arial"/>
        </w:rPr>
        <w:t xml:space="preserve"> and identity</w:t>
      </w:r>
      <w:r w:rsidR="0046245F" w:rsidRPr="00A124EC">
        <w:rPr>
          <w:rFonts w:asciiTheme="majorHAnsi" w:hAnsiTheme="majorHAnsi" w:cs="Arial"/>
        </w:rPr>
        <w:t xml:space="preserve">. Paired with a loss of larger societal or historical </w:t>
      </w:r>
      <w:r w:rsidRPr="00A124EC">
        <w:rPr>
          <w:rFonts w:asciiTheme="majorHAnsi" w:hAnsiTheme="majorHAnsi" w:cs="Arial"/>
        </w:rPr>
        <w:t xml:space="preserve">meta-narratives, </w:t>
      </w:r>
      <w:r w:rsidR="0046245F" w:rsidRPr="00A124EC">
        <w:rPr>
          <w:rFonts w:asciiTheme="majorHAnsi" w:hAnsiTheme="majorHAnsi" w:cs="Arial"/>
        </w:rPr>
        <w:t>these interests may have contributed to increasingly expanding cultural neo-nationalism, more populist politics, economic protectionism, new forms of self-centered identity formation, religious fundamentalism, mistrust in democratic political participation, and decreasing respect for knowledge institutions and established media</w:t>
      </w:r>
      <w:r w:rsidR="00B07F44">
        <w:rPr>
          <w:rFonts w:asciiTheme="majorHAnsi" w:hAnsiTheme="majorHAnsi" w:cs="Arial"/>
        </w:rPr>
        <w:t xml:space="preserve"> (Uljens, 2018)</w:t>
      </w:r>
      <w:r w:rsidR="0046245F" w:rsidRPr="00A124EC">
        <w:rPr>
          <w:rFonts w:asciiTheme="majorHAnsi" w:hAnsiTheme="majorHAnsi" w:cs="Arial"/>
        </w:rPr>
        <w:t xml:space="preserve">. </w:t>
      </w:r>
      <w:r w:rsidRPr="00A124EC">
        <w:rPr>
          <w:rFonts w:asciiTheme="majorHAnsi" w:hAnsiTheme="majorHAnsi" w:cs="Arial"/>
        </w:rPr>
        <w:t>T</w:t>
      </w:r>
      <w:r w:rsidR="0046245F" w:rsidRPr="00A124EC">
        <w:rPr>
          <w:rFonts w:asciiTheme="majorHAnsi" w:hAnsiTheme="majorHAnsi" w:cs="Arial"/>
        </w:rPr>
        <w:t xml:space="preserve">he signs are worrying. These global developments would indeed require critical, constructive and responsible individuals and citizens with a sense of personal identity and cultural belonging, capable of recognizing others, socially responsible, i.e. active democratic citizenship supported by traditional ideals of a </w:t>
      </w:r>
      <w:r w:rsidR="0046245F" w:rsidRPr="00A124EC">
        <w:rPr>
          <w:rFonts w:asciiTheme="majorHAnsi" w:hAnsiTheme="majorHAnsi" w:cs="Arial"/>
          <w:i/>
        </w:rPr>
        <w:t>Bildung</w:t>
      </w:r>
      <w:r w:rsidR="0046245F" w:rsidRPr="00A124EC">
        <w:rPr>
          <w:rFonts w:asciiTheme="majorHAnsi" w:hAnsiTheme="majorHAnsi" w:cs="Arial"/>
        </w:rPr>
        <w:t xml:space="preserve"> centered education (Klafki, 1995; Benner, 2015). Instead, we have</w:t>
      </w:r>
      <w:r w:rsidR="00564D2F">
        <w:rPr>
          <w:rFonts w:asciiTheme="majorHAnsi" w:hAnsiTheme="majorHAnsi" w:cs="Arial"/>
        </w:rPr>
        <w:t xml:space="preserve">, </w:t>
      </w:r>
      <w:r w:rsidRPr="00A124EC">
        <w:rPr>
          <w:rFonts w:asciiTheme="majorHAnsi" w:hAnsiTheme="majorHAnsi" w:cs="Arial"/>
        </w:rPr>
        <w:t>to varying degree,</w:t>
      </w:r>
      <w:r w:rsidR="0046245F" w:rsidRPr="00A124EC">
        <w:rPr>
          <w:rFonts w:asciiTheme="majorHAnsi" w:hAnsiTheme="majorHAnsi" w:cs="Arial"/>
        </w:rPr>
        <w:t xml:space="preserve"> witnessed an expansion of instrumental education policies, curricular developments oriented towards performative competencies as well as accountability based leadership and evaluation practices. </w:t>
      </w:r>
      <w:r w:rsidR="00562806" w:rsidRPr="00A124EC">
        <w:rPr>
          <w:rFonts w:asciiTheme="majorHAnsi" w:eastAsia="Times New Roman" w:hAnsiTheme="majorHAnsi" w:cs="Arial"/>
          <w:color w:val="000000"/>
          <w:lang w:eastAsia="sv-FI"/>
        </w:rPr>
        <w:t xml:space="preserve">We need comparative curriculum research also for </w:t>
      </w:r>
      <w:r w:rsidR="00FE51A9">
        <w:rPr>
          <w:rFonts w:asciiTheme="majorHAnsi" w:eastAsia="Times New Roman" w:hAnsiTheme="majorHAnsi" w:cs="Arial"/>
          <w:color w:val="000000"/>
          <w:lang w:eastAsia="sv-FI"/>
        </w:rPr>
        <w:t>supporting</w:t>
      </w:r>
      <w:r w:rsidR="00562806" w:rsidRPr="00A124EC">
        <w:rPr>
          <w:rFonts w:asciiTheme="majorHAnsi" w:eastAsia="Times New Roman" w:hAnsiTheme="majorHAnsi" w:cs="Arial"/>
          <w:color w:val="000000"/>
          <w:lang w:eastAsia="sv-FI"/>
        </w:rPr>
        <w:t xml:space="preserve"> nations in their work with questions of what kind of citizenship (political, economical and cultural) should our educational institutions promote in an era where all nations worldwide internally develop towards increasing plurality while being simultaneously framed by challenges th</w:t>
      </w:r>
      <w:r w:rsidR="00B07F44">
        <w:rPr>
          <w:rFonts w:asciiTheme="majorHAnsi" w:eastAsia="Times New Roman" w:hAnsiTheme="majorHAnsi" w:cs="Arial"/>
          <w:color w:val="000000"/>
          <w:lang w:eastAsia="sv-FI"/>
        </w:rPr>
        <w:t xml:space="preserve">at call for a </w:t>
      </w:r>
      <w:r w:rsidR="00FE51A9">
        <w:rPr>
          <w:rFonts w:asciiTheme="majorHAnsi" w:eastAsia="Times New Roman" w:hAnsiTheme="majorHAnsi" w:cs="Arial"/>
          <w:color w:val="000000"/>
          <w:lang w:eastAsia="sv-FI"/>
        </w:rPr>
        <w:t>globopolitan</w:t>
      </w:r>
      <w:r w:rsidR="00B07F44">
        <w:rPr>
          <w:rFonts w:asciiTheme="majorHAnsi" w:eastAsia="Times New Roman" w:hAnsiTheme="majorHAnsi" w:cs="Arial"/>
          <w:color w:val="000000"/>
          <w:lang w:eastAsia="sv-FI"/>
        </w:rPr>
        <w:t xml:space="preserve"> view (Uljens &amp; Ylimaki, 2017).</w:t>
      </w:r>
      <w:r w:rsidR="00562806" w:rsidRPr="00A124EC">
        <w:rPr>
          <w:rFonts w:asciiTheme="majorHAnsi" w:eastAsia="Times New Roman" w:hAnsiTheme="majorHAnsi" w:cs="Arial"/>
          <w:color w:val="000000"/>
          <w:lang w:eastAsia="sv-FI"/>
        </w:rPr>
        <w:t xml:space="preserve"> </w:t>
      </w:r>
    </w:p>
    <w:p w:rsidR="00CA06EC" w:rsidRDefault="00CA06EC" w:rsidP="000D0010">
      <w:pPr>
        <w:spacing w:line="276" w:lineRule="auto"/>
        <w:jc w:val="both"/>
        <w:rPr>
          <w:rFonts w:asciiTheme="majorHAnsi" w:hAnsiTheme="majorHAnsi" w:cs="Arial"/>
          <w:color w:val="000000"/>
        </w:rPr>
      </w:pPr>
    </w:p>
    <w:p w:rsidR="00B07F44" w:rsidRPr="00A124EC" w:rsidRDefault="00B07F44" w:rsidP="000D0010">
      <w:pPr>
        <w:spacing w:line="276" w:lineRule="auto"/>
        <w:jc w:val="both"/>
        <w:rPr>
          <w:rFonts w:asciiTheme="majorHAnsi" w:hAnsiTheme="majorHAnsi" w:cs="Arial"/>
          <w:color w:val="000000"/>
        </w:rPr>
      </w:pPr>
    </w:p>
    <w:p w:rsidR="00CA06EC" w:rsidRPr="00A124EC" w:rsidRDefault="00BB0BB9" w:rsidP="000D0010">
      <w:pPr>
        <w:spacing w:line="276" w:lineRule="auto"/>
        <w:jc w:val="both"/>
        <w:rPr>
          <w:rFonts w:asciiTheme="majorHAnsi" w:hAnsiTheme="majorHAnsi" w:cs="Arial"/>
        </w:rPr>
      </w:pPr>
      <w:r>
        <w:rPr>
          <w:rFonts w:asciiTheme="majorHAnsi" w:hAnsiTheme="majorHAnsi" w:cs="Arial"/>
          <w:b/>
          <w:color w:val="000000"/>
        </w:rPr>
        <w:t>2.</w:t>
      </w:r>
      <w:r w:rsidR="00CA06EC" w:rsidRPr="00A124EC">
        <w:rPr>
          <w:rFonts w:asciiTheme="majorHAnsi" w:hAnsiTheme="majorHAnsi" w:cs="Arial"/>
          <w:b/>
          <w:color w:val="000000"/>
        </w:rPr>
        <w:t xml:space="preserve"> Scholarly significance </w:t>
      </w:r>
      <w:r w:rsidR="00CA06EC" w:rsidRPr="00A124EC">
        <w:rPr>
          <w:rFonts w:asciiTheme="majorHAnsi" w:hAnsiTheme="majorHAnsi" w:cs="Arial"/>
          <w:b/>
          <w:bCs/>
          <w:color w:val="000000"/>
        </w:rPr>
        <w:t>and symposium objectives</w:t>
      </w:r>
    </w:p>
    <w:p w:rsidR="00CA06EC" w:rsidRPr="00A124EC" w:rsidRDefault="00CA06EC" w:rsidP="000D0010">
      <w:pPr>
        <w:spacing w:line="276" w:lineRule="auto"/>
        <w:jc w:val="both"/>
        <w:rPr>
          <w:rFonts w:asciiTheme="majorHAnsi" w:hAnsiTheme="majorHAnsi" w:cs="Arial"/>
          <w:b/>
          <w:color w:val="000000"/>
        </w:rPr>
      </w:pPr>
    </w:p>
    <w:p w:rsidR="00AB07DD" w:rsidRPr="00A124EC" w:rsidRDefault="00CA06EC" w:rsidP="000D0010">
      <w:pPr>
        <w:spacing w:line="276" w:lineRule="auto"/>
        <w:jc w:val="both"/>
        <w:rPr>
          <w:rFonts w:asciiTheme="majorHAnsi" w:hAnsiTheme="majorHAnsi" w:cs="Arial"/>
        </w:rPr>
      </w:pPr>
      <w:r w:rsidRPr="00A124EC">
        <w:rPr>
          <w:rFonts w:asciiTheme="majorHAnsi" w:hAnsiTheme="majorHAnsi" w:cs="Arial"/>
          <w:color w:val="000000"/>
        </w:rPr>
        <w:t>As transnational institutions of different kinds have challenged the nation-state perspective</w:t>
      </w:r>
      <w:r w:rsidR="00564D2F">
        <w:rPr>
          <w:rFonts w:asciiTheme="majorHAnsi" w:hAnsiTheme="majorHAnsi" w:cs="Arial"/>
          <w:color w:val="000000"/>
        </w:rPr>
        <w:t>,</w:t>
      </w:r>
      <w:r w:rsidRPr="00A124EC">
        <w:rPr>
          <w:rFonts w:asciiTheme="majorHAnsi" w:hAnsiTheme="majorHAnsi" w:cs="Arial"/>
          <w:color w:val="000000"/>
        </w:rPr>
        <w:t xml:space="preserve"> later curriculum research and theorizing has partly responded by turning into investigations into how policies travel horizontally between policy systems and how meaning translate between levels (</w:t>
      </w:r>
      <w:r w:rsidR="00564D2F">
        <w:rPr>
          <w:rFonts w:asciiTheme="majorHAnsi" w:hAnsiTheme="majorHAnsi" w:cs="Arial"/>
          <w:color w:val="000000"/>
        </w:rPr>
        <w:t>e</w:t>
      </w:r>
      <w:r w:rsidR="00FE51A9">
        <w:rPr>
          <w:rFonts w:asciiTheme="majorHAnsi" w:hAnsiTheme="majorHAnsi" w:cs="Arial"/>
          <w:color w:val="000000"/>
        </w:rPr>
        <w:t>.</w:t>
      </w:r>
      <w:r w:rsidR="00564D2F">
        <w:rPr>
          <w:rFonts w:asciiTheme="majorHAnsi" w:hAnsiTheme="majorHAnsi" w:cs="Arial"/>
          <w:color w:val="000000"/>
        </w:rPr>
        <w:t xml:space="preserve">g. </w:t>
      </w:r>
      <w:r w:rsidRPr="00A124EC">
        <w:rPr>
          <w:rFonts w:asciiTheme="majorHAnsi" w:hAnsiTheme="majorHAnsi" w:cs="Arial"/>
          <w:color w:val="000000"/>
        </w:rPr>
        <w:t xml:space="preserve">Steiner Khamsi, 2004). </w:t>
      </w:r>
      <w:r w:rsidR="00564D2F">
        <w:rPr>
          <w:rFonts w:asciiTheme="majorHAnsi" w:hAnsiTheme="majorHAnsi" w:cs="Arial"/>
        </w:rPr>
        <w:t>In this symposium</w:t>
      </w:r>
      <w:r w:rsidR="00C426F1">
        <w:rPr>
          <w:rFonts w:asciiTheme="majorHAnsi" w:hAnsiTheme="majorHAnsi" w:cs="Arial"/>
        </w:rPr>
        <w:t xml:space="preserve"> </w:t>
      </w:r>
      <w:r w:rsidR="00C426F1" w:rsidRPr="00A124EC">
        <w:rPr>
          <w:rFonts w:asciiTheme="majorHAnsi" w:hAnsiTheme="majorHAnsi" w:cs="Arial"/>
        </w:rPr>
        <w:t>th</w:t>
      </w:r>
      <w:r w:rsidR="00C426F1">
        <w:rPr>
          <w:rFonts w:asciiTheme="majorHAnsi" w:hAnsiTheme="majorHAnsi" w:cs="Arial"/>
        </w:rPr>
        <w:t xml:space="preserve">eorizing and empirical research on </w:t>
      </w:r>
      <w:r w:rsidR="00564D2F">
        <w:rPr>
          <w:rFonts w:asciiTheme="majorHAnsi" w:hAnsiTheme="majorHAnsi" w:cs="Arial"/>
        </w:rPr>
        <w:t>t</w:t>
      </w:r>
      <w:r w:rsidR="00AB07DD" w:rsidRPr="00A124EC">
        <w:rPr>
          <w:rFonts w:asciiTheme="majorHAnsi" w:hAnsiTheme="majorHAnsi" w:cs="Arial"/>
        </w:rPr>
        <w:t xml:space="preserve">ransnational </w:t>
      </w:r>
      <w:r w:rsidR="00AB07DD" w:rsidRPr="00A124EC">
        <w:rPr>
          <w:rFonts w:asciiTheme="majorHAnsi" w:hAnsiTheme="majorHAnsi" w:cs="Arial"/>
        </w:rPr>
        <w:lastRenderedPageBreak/>
        <w:t xml:space="preserve">comparative curriculum </w:t>
      </w:r>
      <w:r w:rsidR="00C426F1">
        <w:rPr>
          <w:rFonts w:asciiTheme="majorHAnsi" w:hAnsiTheme="majorHAnsi" w:cs="Arial"/>
        </w:rPr>
        <w:t xml:space="preserve">leadership research cover </w:t>
      </w:r>
      <w:r w:rsidR="00AB19F4">
        <w:rPr>
          <w:rFonts w:asciiTheme="majorHAnsi" w:hAnsiTheme="majorHAnsi" w:cs="Arial"/>
        </w:rPr>
        <w:t xml:space="preserve">the study of </w:t>
      </w:r>
      <w:r w:rsidR="00AB07DD" w:rsidRPr="00A124EC">
        <w:rPr>
          <w:rFonts w:asciiTheme="majorHAnsi" w:hAnsiTheme="majorHAnsi" w:cs="Arial"/>
        </w:rPr>
        <w:t xml:space="preserve">a) </w:t>
      </w:r>
      <w:r w:rsidR="00AB07DD" w:rsidRPr="00A124EC">
        <w:rPr>
          <w:rFonts w:asciiTheme="majorHAnsi" w:hAnsiTheme="majorHAnsi" w:cs="Arial"/>
          <w:i/>
        </w:rPr>
        <w:t>curricular policies</w:t>
      </w:r>
      <w:r w:rsidR="00AB07DD" w:rsidRPr="00A124EC">
        <w:rPr>
          <w:rFonts w:asciiTheme="majorHAnsi" w:hAnsiTheme="majorHAnsi" w:cs="Arial"/>
        </w:rPr>
        <w:t xml:space="preserve"> at different levels, expressing aims, c</w:t>
      </w:r>
      <w:r w:rsidR="00AB19F4">
        <w:rPr>
          <w:rFonts w:asciiTheme="majorHAnsi" w:hAnsiTheme="majorHAnsi" w:cs="Arial"/>
        </w:rPr>
        <w:t xml:space="preserve">ontents and methods of teaching, </w:t>
      </w:r>
      <w:r w:rsidR="00AB07DD" w:rsidRPr="00A124EC">
        <w:rPr>
          <w:rFonts w:asciiTheme="majorHAnsi" w:hAnsiTheme="majorHAnsi" w:cs="Arial"/>
        </w:rPr>
        <w:t>b) various kind of policy and leadership processes regarding various phases regarding initiation, implementation, enactment, development, and evaluation of curriculum, c) horizontal curriculum policy-borrowing between and within nations-states, and d) vertical educational processes reflecting the dynamics between and within different levels of policy work, educational leadership and teaching, from the transnational level to the classroom level (Uljens, 2018).</w:t>
      </w:r>
    </w:p>
    <w:p w:rsidR="00F4707D" w:rsidRPr="00A124EC" w:rsidRDefault="00F4707D" w:rsidP="000D0010">
      <w:pPr>
        <w:spacing w:line="276" w:lineRule="auto"/>
        <w:jc w:val="both"/>
        <w:rPr>
          <w:rFonts w:asciiTheme="majorHAnsi" w:hAnsiTheme="majorHAnsi" w:cs="Arial"/>
        </w:rPr>
      </w:pPr>
    </w:p>
    <w:p w:rsidR="002D1B68" w:rsidRPr="00A124EC" w:rsidRDefault="00DF363C" w:rsidP="000D0010">
      <w:pPr>
        <w:spacing w:line="276" w:lineRule="auto"/>
        <w:jc w:val="both"/>
        <w:rPr>
          <w:rFonts w:asciiTheme="majorHAnsi" w:hAnsiTheme="majorHAnsi" w:cs="Arial"/>
        </w:rPr>
      </w:pPr>
      <w:r w:rsidRPr="00A124EC">
        <w:rPr>
          <w:rFonts w:asciiTheme="majorHAnsi" w:hAnsiTheme="majorHAnsi" w:cs="Arial"/>
          <w:color w:val="000000"/>
        </w:rPr>
        <w:t>In order to approach the topics above, t</w:t>
      </w:r>
      <w:r w:rsidR="00CA06EC" w:rsidRPr="00A124EC">
        <w:rPr>
          <w:rFonts w:asciiTheme="majorHAnsi" w:hAnsiTheme="majorHAnsi" w:cs="Arial"/>
          <w:color w:val="000000"/>
        </w:rPr>
        <w:t xml:space="preserve">his symposium intends </w:t>
      </w:r>
      <w:r w:rsidR="003A374C" w:rsidRPr="00A124EC">
        <w:rPr>
          <w:rFonts w:asciiTheme="majorHAnsi" w:hAnsiTheme="majorHAnsi" w:cs="Arial"/>
          <w:color w:val="000000"/>
        </w:rPr>
        <w:t xml:space="preserve">specificly </w:t>
      </w:r>
      <w:r w:rsidR="00CA06EC" w:rsidRPr="00A124EC">
        <w:rPr>
          <w:rFonts w:asciiTheme="majorHAnsi" w:hAnsiTheme="majorHAnsi" w:cs="Arial"/>
          <w:color w:val="000000"/>
        </w:rPr>
        <w:t xml:space="preserve">to expand beyond established </w:t>
      </w:r>
      <w:r w:rsidRPr="00A124EC">
        <w:rPr>
          <w:rFonts w:asciiTheme="majorHAnsi" w:hAnsiTheme="majorHAnsi" w:cs="Arial"/>
          <w:color w:val="000000"/>
        </w:rPr>
        <w:t xml:space="preserve">Nordic and US </w:t>
      </w:r>
      <w:r w:rsidR="00CA06EC" w:rsidRPr="00A124EC">
        <w:rPr>
          <w:rFonts w:asciiTheme="majorHAnsi" w:hAnsiTheme="majorHAnsi" w:cs="Arial"/>
          <w:color w:val="000000"/>
        </w:rPr>
        <w:t>curriculum theory</w:t>
      </w:r>
      <w:r w:rsidR="00564D2F">
        <w:rPr>
          <w:rFonts w:asciiTheme="majorHAnsi" w:hAnsiTheme="majorHAnsi" w:cs="Arial"/>
          <w:color w:val="000000"/>
        </w:rPr>
        <w:t>, leadership</w:t>
      </w:r>
      <w:r w:rsidR="00CA06EC" w:rsidRPr="00A124EC">
        <w:rPr>
          <w:rFonts w:asciiTheme="majorHAnsi" w:hAnsiTheme="majorHAnsi" w:cs="Arial"/>
          <w:color w:val="000000"/>
        </w:rPr>
        <w:t xml:space="preserve"> </w:t>
      </w:r>
      <w:r w:rsidRPr="00A124EC">
        <w:rPr>
          <w:rFonts w:asciiTheme="majorHAnsi" w:hAnsiTheme="majorHAnsi" w:cs="Arial"/>
          <w:color w:val="000000"/>
        </w:rPr>
        <w:t xml:space="preserve">and Didaktik </w:t>
      </w:r>
      <w:r w:rsidR="00CA06EC" w:rsidRPr="00A124EC">
        <w:rPr>
          <w:rFonts w:asciiTheme="majorHAnsi" w:hAnsiTheme="majorHAnsi" w:cs="Arial"/>
          <w:color w:val="000000"/>
        </w:rPr>
        <w:t xml:space="preserve">by exploring how </w:t>
      </w:r>
      <w:r w:rsidR="00CA06EC" w:rsidRPr="00A124EC">
        <w:rPr>
          <w:rFonts w:asciiTheme="majorHAnsi" w:hAnsiTheme="majorHAnsi" w:cs="Arial"/>
          <w:i/>
          <w:color w:val="000000"/>
        </w:rPr>
        <w:t>non-affirmative theory of education</w:t>
      </w:r>
      <w:r w:rsidR="00CA06EC" w:rsidRPr="00A124EC">
        <w:rPr>
          <w:rFonts w:asciiTheme="majorHAnsi" w:hAnsiTheme="majorHAnsi" w:cs="Arial"/>
          <w:color w:val="000000"/>
        </w:rPr>
        <w:t xml:space="preserve"> and </w:t>
      </w:r>
      <w:r w:rsidR="00CA06EC" w:rsidRPr="00A124EC">
        <w:rPr>
          <w:rFonts w:asciiTheme="majorHAnsi" w:hAnsiTheme="majorHAnsi" w:cs="Arial"/>
          <w:i/>
          <w:color w:val="000000"/>
        </w:rPr>
        <w:t>discursive institutionalism</w:t>
      </w:r>
      <w:r w:rsidR="00CA06EC" w:rsidRPr="00A124EC">
        <w:rPr>
          <w:rFonts w:asciiTheme="majorHAnsi" w:hAnsiTheme="majorHAnsi" w:cs="Arial"/>
          <w:color w:val="000000"/>
        </w:rPr>
        <w:t xml:space="preserve"> are complementary approaches to understanding how educational policies, ideas and values (curriculum) relate to administrative processes on different levels. </w:t>
      </w:r>
      <w:r w:rsidRPr="00A124EC">
        <w:rPr>
          <w:rFonts w:asciiTheme="majorHAnsi" w:hAnsiTheme="majorHAnsi" w:cs="Arial"/>
        </w:rPr>
        <w:t>However, with its grounding in public administration, Schmidt’s (2010) discursive institutionalism does not have any underlying educational language or theory of education. Therefor</w:t>
      </w:r>
      <w:r w:rsidR="00564D2F">
        <w:rPr>
          <w:rFonts w:asciiTheme="majorHAnsi" w:hAnsiTheme="majorHAnsi" w:cs="Arial"/>
        </w:rPr>
        <w:t>e, discursive institutionalism need to be founded in education theory research, N</w:t>
      </w:r>
      <w:r w:rsidRPr="00A124EC">
        <w:rPr>
          <w:rFonts w:asciiTheme="majorHAnsi" w:hAnsiTheme="majorHAnsi" w:cs="Arial"/>
        </w:rPr>
        <w:t xml:space="preserve">on-affirmative education theory, </w:t>
      </w:r>
      <w:r w:rsidR="00F4707D" w:rsidRPr="00A124EC">
        <w:rPr>
          <w:rFonts w:asciiTheme="majorHAnsi" w:hAnsiTheme="majorHAnsi" w:cs="Arial"/>
        </w:rPr>
        <w:t>may create</w:t>
      </w:r>
      <w:r w:rsidRPr="00A124EC">
        <w:rPr>
          <w:rFonts w:asciiTheme="majorHAnsi" w:hAnsiTheme="majorHAnsi" w:cs="Arial"/>
        </w:rPr>
        <w:t xml:space="preserve"> a language for curriculum work and other human-institutional interactions, including those concerning the broader system (e.g. law, policy documents). </w:t>
      </w:r>
      <w:r w:rsidR="00F4707D" w:rsidRPr="00A124EC">
        <w:rPr>
          <w:rFonts w:asciiTheme="majorHAnsi" w:hAnsiTheme="majorHAnsi" w:cs="Arial"/>
        </w:rPr>
        <w:t xml:space="preserve">By </w:t>
      </w:r>
      <w:r w:rsidRPr="00A124EC">
        <w:rPr>
          <w:rFonts w:asciiTheme="majorHAnsi" w:hAnsiTheme="majorHAnsi" w:cs="Arial"/>
        </w:rPr>
        <w:t xml:space="preserve">a combination of these approaches we </w:t>
      </w:r>
      <w:r w:rsidR="00F4707D" w:rsidRPr="00A124EC">
        <w:rPr>
          <w:rFonts w:asciiTheme="majorHAnsi" w:hAnsiTheme="majorHAnsi" w:cs="Arial"/>
        </w:rPr>
        <w:t>may be</w:t>
      </w:r>
      <w:r w:rsidRPr="00A124EC">
        <w:rPr>
          <w:rFonts w:asciiTheme="majorHAnsi" w:hAnsiTheme="majorHAnsi" w:cs="Arial"/>
        </w:rPr>
        <w:t xml:space="preserve"> better equipped </w:t>
      </w:r>
      <w:r w:rsidR="002D1B68" w:rsidRPr="00A124EC">
        <w:rPr>
          <w:rFonts w:asciiTheme="majorHAnsi" w:hAnsiTheme="majorHAnsi" w:cs="Arial"/>
        </w:rPr>
        <w:t xml:space="preserve">to </w:t>
      </w:r>
      <w:r w:rsidRPr="00A124EC">
        <w:rPr>
          <w:rFonts w:asciiTheme="majorHAnsi" w:hAnsiTheme="majorHAnsi" w:cs="Arial"/>
        </w:rPr>
        <w:t>handle</w:t>
      </w:r>
      <w:r w:rsidR="002D1B68" w:rsidRPr="00A124EC">
        <w:rPr>
          <w:rFonts w:asciiTheme="majorHAnsi" w:hAnsiTheme="majorHAnsi" w:cs="Arial"/>
        </w:rPr>
        <w:t xml:space="preserve"> difference</w:t>
      </w:r>
      <w:r w:rsidRPr="00A124EC">
        <w:rPr>
          <w:rFonts w:asciiTheme="majorHAnsi" w:hAnsiTheme="majorHAnsi" w:cs="Arial"/>
        </w:rPr>
        <w:t xml:space="preserve"> and relations</w:t>
      </w:r>
      <w:r w:rsidR="002D1B68" w:rsidRPr="00A124EC">
        <w:rPr>
          <w:rFonts w:asciiTheme="majorHAnsi" w:hAnsiTheme="majorHAnsi" w:cs="Arial"/>
        </w:rPr>
        <w:t xml:space="preserve"> between studying c</w:t>
      </w:r>
      <w:r w:rsidR="002D1B68" w:rsidRPr="00A124EC">
        <w:rPr>
          <w:rFonts w:asciiTheme="majorHAnsi" w:hAnsiTheme="majorHAnsi" w:cs="Arial"/>
          <w:i/>
        </w:rPr>
        <w:t xml:space="preserve">urriculum reform activity </w:t>
      </w:r>
      <w:r w:rsidR="002D1B68" w:rsidRPr="00A124EC">
        <w:rPr>
          <w:rFonts w:asciiTheme="majorHAnsi" w:hAnsiTheme="majorHAnsi" w:cs="Arial"/>
        </w:rPr>
        <w:t>and</w:t>
      </w:r>
      <w:r w:rsidR="002D1B68" w:rsidRPr="00A124EC">
        <w:rPr>
          <w:rFonts w:asciiTheme="majorHAnsi" w:hAnsiTheme="majorHAnsi" w:cs="Arial"/>
          <w:i/>
        </w:rPr>
        <w:t xml:space="preserve"> </w:t>
      </w:r>
      <w:r w:rsidR="002D1B68" w:rsidRPr="00A124EC">
        <w:rPr>
          <w:rFonts w:asciiTheme="majorHAnsi" w:hAnsiTheme="majorHAnsi" w:cs="Arial"/>
        </w:rPr>
        <w:t>the</w:t>
      </w:r>
      <w:r w:rsidR="002D1B68" w:rsidRPr="00A124EC">
        <w:rPr>
          <w:rFonts w:asciiTheme="majorHAnsi" w:hAnsiTheme="majorHAnsi" w:cs="Arial"/>
          <w:i/>
        </w:rPr>
        <w:t xml:space="preserve"> contents of curriculum.</w:t>
      </w:r>
      <w:r w:rsidR="002D1B68" w:rsidRPr="00A124EC">
        <w:rPr>
          <w:rFonts w:asciiTheme="majorHAnsi" w:hAnsiTheme="majorHAnsi" w:cs="Arial"/>
        </w:rPr>
        <w:t xml:space="preserve"> C</w:t>
      </w:r>
      <w:r w:rsidR="002D1B68" w:rsidRPr="00A124EC">
        <w:rPr>
          <w:rFonts w:asciiTheme="majorHAnsi" w:hAnsiTheme="majorHAnsi" w:cs="Arial"/>
          <w:i/>
        </w:rPr>
        <w:t>urriculum reform activity</w:t>
      </w:r>
      <w:r w:rsidR="002D1B68" w:rsidRPr="00A124EC">
        <w:rPr>
          <w:rFonts w:asciiTheme="majorHAnsi" w:hAnsiTheme="majorHAnsi" w:cs="Arial"/>
        </w:rPr>
        <w:t xml:space="preserve"> features how curriculum is i) initiated, ii) enacted and iii) reflected, at different levels (Hopmann, 1999). In curriculum reform activity, </w:t>
      </w:r>
      <w:r w:rsidR="002D1B68" w:rsidRPr="00A124EC">
        <w:rPr>
          <w:rFonts w:asciiTheme="majorHAnsi" w:hAnsiTheme="majorHAnsi" w:cs="Arial"/>
          <w:i/>
        </w:rPr>
        <w:t xml:space="preserve">initiating </w:t>
      </w:r>
      <w:r w:rsidR="002D1B68" w:rsidRPr="00A124EC">
        <w:rPr>
          <w:rFonts w:asciiTheme="majorHAnsi" w:hAnsiTheme="majorHAnsi" w:cs="Arial"/>
        </w:rPr>
        <w:t xml:space="preserve">curriculum work is naturally different from </w:t>
      </w:r>
      <w:r w:rsidR="002D1B68" w:rsidRPr="00A124EC">
        <w:rPr>
          <w:rFonts w:asciiTheme="majorHAnsi" w:hAnsiTheme="majorHAnsi" w:cs="Arial"/>
          <w:i/>
        </w:rPr>
        <w:t>implementing and enacting</w:t>
      </w:r>
      <w:r w:rsidR="002D1B68" w:rsidRPr="00A124EC">
        <w:rPr>
          <w:rFonts w:asciiTheme="majorHAnsi" w:hAnsiTheme="majorHAnsi" w:cs="Arial"/>
        </w:rPr>
        <w:t xml:space="preserve"> it. Yet, </w:t>
      </w:r>
      <w:r w:rsidR="002D1B68" w:rsidRPr="00A124EC">
        <w:rPr>
          <w:rFonts w:asciiTheme="majorHAnsi" w:hAnsiTheme="majorHAnsi" w:cs="Arial"/>
          <w:i/>
        </w:rPr>
        <w:t>both</w:t>
      </w:r>
      <w:r w:rsidR="002D1B68" w:rsidRPr="00A124EC">
        <w:rPr>
          <w:rFonts w:asciiTheme="majorHAnsi" w:hAnsiTheme="majorHAnsi" w:cs="Arial"/>
        </w:rPr>
        <w:t xml:space="preserve"> initiation as well as implementation and enactment include elements of being a </w:t>
      </w:r>
      <w:r w:rsidR="002D1B68" w:rsidRPr="00A124EC">
        <w:rPr>
          <w:rFonts w:asciiTheme="majorHAnsi" w:hAnsiTheme="majorHAnsi" w:cs="Arial"/>
          <w:i/>
        </w:rPr>
        <w:t>policy</w:t>
      </w:r>
      <w:r w:rsidR="002D1B68" w:rsidRPr="00A124EC">
        <w:rPr>
          <w:rFonts w:asciiTheme="majorHAnsi" w:hAnsiTheme="majorHAnsi" w:cs="Arial"/>
        </w:rPr>
        <w:t xml:space="preserve"> process, and a </w:t>
      </w:r>
      <w:r w:rsidR="002D1B68" w:rsidRPr="00A124EC">
        <w:rPr>
          <w:rFonts w:asciiTheme="majorHAnsi" w:hAnsiTheme="majorHAnsi" w:cs="Arial"/>
          <w:i/>
        </w:rPr>
        <w:t>pedagogical</w:t>
      </w:r>
      <w:r w:rsidRPr="00A124EC">
        <w:rPr>
          <w:rFonts w:asciiTheme="majorHAnsi" w:hAnsiTheme="majorHAnsi" w:cs="Arial"/>
        </w:rPr>
        <w:t xml:space="preserve"> one. </w:t>
      </w:r>
      <w:r w:rsidR="002D1B68" w:rsidRPr="00A124EC">
        <w:rPr>
          <w:rFonts w:asciiTheme="majorHAnsi" w:hAnsiTheme="majorHAnsi" w:cs="Arial"/>
        </w:rPr>
        <w:t xml:space="preserve"> </w:t>
      </w:r>
      <w:r w:rsidRPr="00A124EC">
        <w:rPr>
          <w:rFonts w:asciiTheme="majorHAnsi" w:hAnsiTheme="majorHAnsi" w:cs="Arial"/>
        </w:rPr>
        <w:t>General non-affirmative theory of education is considered fit for these purposes as it includes conceptual tools for understanding both a) curriculum reform activity as a multi-level process including educational moments, and b) the contents of the curriculum, also defining the relation between e</w:t>
      </w:r>
      <w:r w:rsidR="00F4707D" w:rsidRPr="00A124EC">
        <w:rPr>
          <w:rFonts w:asciiTheme="majorHAnsi" w:hAnsiTheme="majorHAnsi" w:cs="Arial"/>
        </w:rPr>
        <w:t>-</w:t>
      </w:r>
      <w:r w:rsidRPr="00A124EC">
        <w:rPr>
          <w:rFonts w:asciiTheme="majorHAnsi" w:hAnsiTheme="majorHAnsi" w:cs="Arial"/>
        </w:rPr>
        <w:t>g. politics and pedagogy as well as the teaching-studying learning process.</w:t>
      </w:r>
      <w:r w:rsidR="002D1B68" w:rsidRPr="00A124EC">
        <w:rPr>
          <w:rFonts w:asciiTheme="majorHAnsi" w:hAnsiTheme="majorHAnsi" w:cs="Arial"/>
        </w:rPr>
        <w:t xml:space="preserve"> That is, studying how a given curriculum defines the regulative educational ideas and aims, selection and selected contents at different levels, values, methods of teaching and learning, collaboration, leadership and evaluation expressed and practiced. </w:t>
      </w:r>
    </w:p>
    <w:p w:rsidR="00931D80" w:rsidRPr="00A124EC" w:rsidRDefault="00931D80" w:rsidP="000D0010">
      <w:pPr>
        <w:spacing w:line="276" w:lineRule="auto"/>
        <w:jc w:val="both"/>
        <w:rPr>
          <w:rFonts w:asciiTheme="majorHAnsi" w:eastAsia="Times New Roman" w:hAnsiTheme="majorHAnsi" w:cs="Arial"/>
        </w:rPr>
      </w:pPr>
    </w:p>
    <w:p w:rsidR="00BB2284" w:rsidRPr="00A124EC" w:rsidRDefault="00BB0BB9" w:rsidP="000D0010">
      <w:pPr>
        <w:spacing w:line="276" w:lineRule="auto"/>
        <w:jc w:val="both"/>
        <w:rPr>
          <w:rFonts w:asciiTheme="majorHAnsi" w:hAnsiTheme="majorHAnsi" w:cs="Arial"/>
        </w:rPr>
      </w:pPr>
      <w:r>
        <w:rPr>
          <w:rFonts w:asciiTheme="majorHAnsi" w:hAnsiTheme="majorHAnsi" w:cs="Arial"/>
          <w:b/>
          <w:bCs/>
          <w:color w:val="000000"/>
        </w:rPr>
        <w:t xml:space="preserve">3. </w:t>
      </w:r>
      <w:r w:rsidR="00BB2284" w:rsidRPr="00A124EC">
        <w:rPr>
          <w:rFonts w:asciiTheme="majorHAnsi" w:hAnsiTheme="majorHAnsi" w:cs="Arial"/>
          <w:b/>
          <w:bCs/>
          <w:color w:val="000000"/>
        </w:rPr>
        <w:t>Structure of the Symposium</w:t>
      </w:r>
    </w:p>
    <w:p w:rsidR="00BB2284" w:rsidRDefault="00BB2284" w:rsidP="000D0010">
      <w:pPr>
        <w:spacing w:line="276" w:lineRule="auto"/>
        <w:jc w:val="both"/>
        <w:rPr>
          <w:rFonts w:asciiTheme="majorHAnsi" w:hAnsiTheme="majorHAnsi" w:cs="Arial"/>
          <w:color w:val="000000"/>
        </w:rPr>
      </w:pPr>
      <w:r w:rsidRPr="00A124EC">
        <w:rPr>
          <w:rFonts w:asciiTheme="majorHAnsi" w:hAnsiTheme="majorHAnsi" w:cs="Arial"/>
          <w:color w:val="000000"/>
        </w:rPr>
        <w:t xml:space="preserve">The symposium will be </w:t>
      </w:r>
      <w:r w:rsidR="00564D2F">
        <w:rPr>
          <w:rFonts w:asciiTheme="majorHAnsi" w:hAnsiTheme="majorHAnsi" w:cs="Arial"/>
          <w:color w:val="000000"/>
        </w:rPr>
        <w:t>organized</w:t>
      </w:r>
      <w:r w:rsidRPr="00A124EC">
        <w:rPr>
          <w:rFonts w:asciiTheme="majorHAnsi" w:hAnsiTheme="majorHAnsi" w:cs="Arial"/>
          <w:color w:val="000000"/>
        </w:rPr>
        <w:t xml:space="preserve"> as a </w:t>
      </w:r>
      <w:r w:rsidR="00E00C7C" w:rsidRPr="00A124EC">
        <w:rPr>
          <w:rFonts w:asciiTheme="majorHAnsi" w:hAnsiTheme="majorHAnsi" w:cs="Arial"/>
          <w:color w:val="000000"/>
        </w:rPr>
        <w:t xml:space="preserve">coordinated </w:t>
      </w:r>
      <w:r w:rsidR="00F85E3C" w:rsidRPr="00A124EC">
        <w:rPr>
          <w:rFonts w:asciiTheme="majorHAnsi" w:hAnsiTheme="majorHAnsi" w:cs="Arial"/>
          <w:color w:val="000000"/>
        </w:rPr>
        <w:t xml:space="preserve">panel </w:t>
      </w:r>
      <w:r w:rsidR="00E00C7C" w:rsidRPr="00A124EC">
        <w:rPr>
          <w:rFonts w:asciiTheme="majorHAnsi" w:hAnsiTheme="majorHAnsi" w:cs="Arial"/>
          <w:color w:val="000000"/>
        </w:rPr>
        <w:t>session</w:t>
      </w:r>
      <w:r w:rsidRPr="00A124EC">
        <w:rPr>
          <w:rFonts w:asciiTheme="majorHAnsi" w:hAnsiTheme="majorHAnsi" w:cs="Arial"/>
          <w:color w:val="000000"/>
        </w:rPr>
        <w:t xml:space="preserve"> with </w:t>
      </w:r>
      <w:r w:rsidR="00E00C7C" w:rsidRPr="00A124EC">
        <w:rPr>
          <w:rFonts w:asciiTheme="majorHAnsi" w:hAnsiTheme="majorHAnsi" w:cs="Arial"/>
          <w:color w:val="000000"/>
        </w:rPr>
        <w:t>the chair</w:t>
      </w:r>
      <w:r w:rsidRPr="00A124EC">
        <w:rPr>
          <w:rFonts w:asciiTheme="majorHAnsi" w:hAnsiTheme="majorHAnsi" w:cs="Arial"/>
          <w:color w:val="000000"/>
        </w:rPr>
        <w:t xml:space="preserve"> providing an overview </w:t>
      </w:r>
      <w:r w:rsidR="00F85E3C" w:rsidRPr="00A124EC">
        <w:rPr>
          <w:rFonts w:asciiTheme="majorHAnsi" w:hAnsiTheme="majorHAnsi" w:cs="Arial"/>
          <w:color w:val="000000"/>
        </w:rPr>
        <w:t>and</w:t>
      </w:r>
      <w:r w:rsidRPr="00A124EC">
        <w:rPr>
          <w:rFonts w:asciiTheme="majorHAnsi" w:hAnsiTheme="majorHAnsi" w:cs="Arial"/>
          <w:color w:val="000000"/>
        </w:rPr>
        <w:t xml:space="preserve"> introduction of the objectives and significance of </w:t>
      </w:r>
      <w:r w:rsidR="00F85E3C" w:rsidRPr="00A124EC">
        <w:rPr>
          <w:rFonts w:asciiTheme="majorHAnsi" w:hAnsiTheme="majorHAnsi" w:cs="Arial"/>
          <w:color w:val="000000"/>
        </w:rPr>
        <w:t xml:space="preserve">the need for re-theorizing comparative curriculum research. The different papers high-light different dimensions of the value and practice of uniting a </w:t>
      </w:r>
      <w:r w:rsidR="00F85E3C" w:rsidRPr="00B07F44">
        <w:rPr>
          <w:rFonts w:asciiTheme="majorHAnsi" w:hAnsiTheme="majorHAnsi" w:cs="Arial"/>
          <w:i/>
          <w:color w:val="000000"/>
        </w:rPr>
        <w:t>Bildung</w:t>
      </w:r>
      <w:r w:rsidR="00F85E3C" w:rsidRPr="00A124EC">
        <w:rPr>
          <w:rFonts w:asciiTheme="majorHAnsi" w:hAnsiTheme="majorHAnsi" w:cs="Arial"/>
          <w:color w:val="000000"/>
        </w:rPr>
        <w:t xml:space="preserve"> oriented </w:t>
      </w:r>
      <w:r w:rsidR="008A2987">
        <w:rPr>
          <w:rFonts w:asciiTheme="majorHAnsi" w:hAnsiTheme="majorHAnsi" w:cs="Arial"/>
          <w:color w:val="000000"/>
        </w:rPr>
        <w:t xml:space="preserve">hermeneutic </w:t>
      </w:r>
      <w:r w:rsidR="00F85E3C" w:rsidRPr="00A124EC">
        <w:rPr>
          <w:rFonts w:asciiTheme="majorHAnsi" w:hAnsiTheme="majorHAnsi" w:cs="Arial"/>
          <w:color w:val="000000"/>
        </w:rPr>
        <w:t>non-affirmative education theory with discursive institutionalism.</w:t>
      </w:r>
    </w:p>
    <w:p w:rsidR="00BD00CF" w:rsidRPr="00A124EC" w:rsidRDefault="00BD00CF" w:rsidP="000D0010">
      <w:pPr>
        <w:spacing w:line="276" w:lineRule="auto"/>
        <w:jc w:val="both"/>
        <w:rPr>
          <w:rFonts w:asciiTheme="majorHAnsi" w:hAnsiTheme="majorHAnsi" w:cs="Arial"/>
        </w:rPr>
      </w:pPr>
    </w:p>
    <w:p w:rsidR="00A21C81" w:rsidRPr="00A124EC" w:rsidRDefault="00BB2284" w:rsidP="00BB0BB9">
      <w:pPr>
        <w:spacing w:after="180" w:line="276" w:lineRule="auto"/>
        <w:rPr>
          <w:rFonts w:asciiTheme="majorHAnsi" w:hAnsiTheme="majorHAnsi" w:cs="Arial"/>
        </w:rPr>
      </w:pPr>
      <w:r w:rsidRPr="00A124EC">
        <w:rPr>
          <w:rFonts w:asciiTheme="majorHAnsi" w:hAnsiTheme="majorHAnsi" w:cs="Arial"/>
          <w:b/>
          <w:bCs/>
          <w:color w:val="000000"/>
        </w:rPr>
        <w:lastRenderedPageBreak/>
        <w:t>Paper Abstracts</w:t>
      </w:r>
    </w:p>
    <w:p w:rsidR="00340021" w:rsidRPr="00C07607" w:rsidRDefault="00E35CFD" w:rsidP="00340021">
      <w:pPr>
        <w:tabs>
          <w:tab w:val="left" w:pos="284"/>
        </w:tabs>
        <w:spacing w:line="276" w:lineRule="auto"/>
        <w:rPr>
          <w:rFonts w:asciiTheme="majorHAnsi" w:hAnsiTheme="majorHAnsi" w:cs="Arial"/>
          <w:b/>
          <w:szCs w:val="22"/>
        </w:rPr>
      </w:pPr>
      <w:r w:rsidRPr="00A124EC">
        <w:rPr>
          <w:rFonts w:asciiTheme="majorHAnsi" w:hAnsiTheme="majorHAnsi" w:cs="Arial"/>
          <w:color w:val="FF0000"/>
        </w:rPr>
        <w:br/>
      </w:r>
      <w:r w:rsidR="00340021">
        <w:rPr>
          <w:rFonts w:asciiTheme="majorHAnsi" w:eastAsia="Times New Roman" w:hAnsiTheme="majorHAnsi" w:cs="Arial"/>
          <w:b/>
          <w:szCs w:val="22"/>
        </w:rPr>
        <w:t xml:space="preserve">1. </w:t>
      </w:r>
      <w:r w:rsidR="00340021" w:rsidRPr="00C07607">
        <w:rPr>
          <w:rFonts w:asciiTheme="majorHAnsi" w:eastAsia="Times New Roman" w:hAnsiTheme="majorHAnsi" w:cs="Arial"/>
          <w:b/>
          <w:szCs w:val="22"/>
        </w:rPr>
        <w:t xml:space="preserve">Re-theorizing Comparative Curriculum Leadership Research </w:t>
      </w:r>
      <w:r w:rsidR="00340021">
        <w:rPr>
          <w:rFonts w:asciiTheme="majorHAnsi" w:eastAsia="Times New Roman" w:hAnsiTheme="majorHAnsi" w:cs="Arial"/>
          <w:b/>
          <w:szCs w:val="22"/>
        </w:rPr>
        <w:t xml:space="preserve">in a globalized world </w:t>
      </w:r>
      <w:r w:rsidR="00C426F1">
        <w:rPr>
          <w:rFonts w:asciiTheme="majorHAnsi" w:eastAsia="Times New Roman" w:hAnsiTheme="majorHAnsi" w:cs="Arial"/>
          <w:b/>
          <w:szCs w:val="22"/>
        </w:rPr>
        <w:t>– An introduction</w:t>
      </w:r>
    </w:p>
    <w:p w:rsidR="00340021" w:rsidRPr="00A62C87" w:rsidRDefault="00340021" w:rsidP="00340021">
      <w:pPr>
        <w:tabs>
          <w:tab w:val="left" w:pos="284"/>
        </w:tabs>
        <w:spacing w:line="276" w:lineRule="auto"/>
        <w:rPr>
          <w:rFonts w:asciiTheme="majorHAnsi" w:hAnsiTheme="majorHAnsi" w:cs="Arial"/>
          <w:b/>
          <w:sz w:val="22"/>
          <w:szCs w:val="22"/>
        </w:rPr>
      </w:pPr>
    </w:p>
    <w:p w:rsidR="00340021" w:rsidRDefault="00340021" w:rsidP="00340021">
      <w:pPr>
        <w:tabs>
          <w:tab w:val="left" w:pos="284"/>
        </w:tabs>
        <w:spacing w:line="276" w:lineRule="auto"/>
        <w:rPr>
          <w:rFonts w:asciiTheme="majorHAnsi" w:hAnsiTheme="majorHAnsi" w:cs="Arial"/>
          <w:b/>
          <w:sz w:val="22"/>
          <w:szCs w:val="22"/>
        </w:rPr>
      </w:pPr>
      <w:r w:rsidRPr="00A62C87">
        <w:rPr>
          <w:rFonts w:asciiTheme="majorHAnsi" w:hAnsiTheme="majorHAnsi" w:cs="Arial"/>
          <w:b/>
          <w:sz w:val="22"/>
          <w:szCs w:val="22"/>
        </w:rPr>
        <w:t>Michael Uljens &amp; Rose Ylimaki</w:t>
      </w:r>
    </w:p>
    <w:p w:rsidR="00340021" w:rsidRDefault="00340021" w:rsidP="000D0010">
      <w:pPr>
        <w:spacing w:line="276" w:lineRule="auto"/>
        <w:rPr>
          <w:rFonts w:asciiTheme="majorHAnsi" w:hAnsiTheme="majorHAnsi" w:cs="Arial"/>
          <w:b/>
          <w:bCs/>
          <w:color w:val="000000"/>
        </w:rPr>
      </w:pPr>
    </w:p>
    <w:p w:rsidR="00251FB0" w:rsidRDefault="00251FB0" w:rsidP="00FE51A9">
      <w:pPr>
        <w:autoSpaceDE w:val="0"/>
        <w:autoSpaceDN w:val="0"/>
        <w:adjustRightInd w:val="0"/>
        <w:rPr>
          <w:rFonts w:asciiTheme="majorHAnsi" w:hAnsiTheme="majorHAnsi" w:cstheme="majorHAnsi"/>
          <w:szCs w:val="22"/>
        </w:rPr>
      </w:pPr>
      <w:r w:rsidRPr="00FE51A9">
        <w:rPr>
          <w:rFonts w:asciiTheme="majorHAnsi" w:hAnsiTheme="majorHAnsi" w:cstheme="majorHAnsi"/>
          <w:szCs w:val="22"/>
        </w:rPr>
        <w:t xml:space="preserve">Globalisation and </w:t>
      </w:r>
      <w:r>
        <w:rPr>
          <w:rFonts w:asciiTheme="majorHAnsi" w:hAnsiTheme="majorHAnsi" w:cstheme="majorHAnsi"/>
          <w:szCs w:val="22"/>
        </w:rPr>
        <w:t xml:space="preserve">other </w:t>
      </w:r>
      <w:r w:rsidRPr="00FE51A9">
        <w:rPr>
          <w:rFonts w:asciiTheme="majorHAnsi" w:hAnsiTheme="majorHAnsi" w:cstheme="majorHAnsi"/>
          <w:szCs w:val="22"/>
        </w:rPr>
        <w:t>contemporary challenges to deliberative democracy call for rethinking modern nationstate</w:t>
      </w:r>
      <w:r>
        <w:rPr>
          <w:rFonts w:asciiTheme="majorHAnsi" w:hAnsiTheme="majorHAnsi" w:cstheme="majorHAnsi"/>
          <w:szCs w:val="22"/>
        </w:rPr>
        <w:t>-centered</w:t>
      </w:r>
      <w:r w:rsidRPr="00FE51A9">
        <w:rPr>
          <w:rFonts w:asciiTheme="majorHAnsi" w:hAnsiTheme="majorHAnsi" w:cstheme="majorHAnsi"/>
          <w:szCs w:val="22"/>
        </w:rPr>
        <w:t xml:space="preserve"> theorizing of education</w:t>
      </w:r>
      <w:r w:rsidR="003B476E">
        <w:rPr>
          <w:rFonts w:asciiTheme="majorHAnsi" w:hAnsiTheme="majorHAnsi" w:cstheme="majorHAnsi"/>
          <w:szCs w:val="22"/>
        </w:rPr>
        <w:t xml:space="preserve"> and curriculum. </w:t>
      </w:r>
      <w:r w:rsidRPr="00FE51A9">
        <w:rPr>
          <w:rFonts w:asciiTheme="majorHAnsi" w:hAnsiTheme="majorHAnsi" w:cstheme="majorHAnsi"/>
          <w:szCs w:val="22"/>
        </w:rPr>
        <w:t xml:space="preserve">This </w:t>
      </w:r>
      <w:r w:rsidR="00AA4DD9">
        <w:rPr>
          <w:rFonts w:asciiTheme="majorHAnsi" w:hAnsiTheme="majorHAnsi" w:cstheme="majorHAnsi"/>
          <w:szCs w:val="22"/>
        </w:rPr>
        <w:t xml:space="preserve">conceptual </w:t>
      </w:r>
      <w:r w:rsidRPr="00FE51A9">
        <w:rPr>
          <w:rFonts w:asciiTheme="majorHAnsi" w:hAnsiTheme="majorHAnsi" w:cstheme="majorHAnsi"/>
          <w:szCs w:val="22"/>
        </w:rPr>
        <w:t>paper presents non-affirmative theory of education as the foundation for a new research program in education</w:t>
      </w:r>
      <w:r w:rsidR="003B476E">
        <w:rPr>
          <w:rFonts w:asciiTheme="majorHAnsi" w:hAnsiTheme="majorHAnsi" w:cstheme="majorHAnsi"/>
          <w:szCs w:val="22"/>
        </w:rPr>
        <w:t xml:space="preserve"> </w:t>
      </w:r>
      <w:r w:rsidRPr="00FE51A9">
        <w:rPr>
          <w:rFonts w:asciiTheme="majorHAnsi" w:hAnsiTheme="majorHAnsi" w:cstheme="majorHAnsi"/>
          <w:szCs w:val="22"/>
        </w:rPr>
        <w:t xml:space="preserve">allowing us to bridge </w:t>
      </w:r>
      <w:r>
        <w:rPr>
          <w:rFonts w:asciiTheme="majorHAnsi" w:hAnsiTheme="majorHAnsi" w:cstheme="majorHAnsi"/>
          <w:szCs w:val="22"/>
        </w:rPr>
        <w:t xml:space="preserve">traditional approaches to </w:t>
      </w:r>
      <w:r w:rsidRPr="00FE51A9">
        <w:rPr>
          <w:rFonts w:asciiTheme="majorHAnsi" w:hAnsiTheme="majorHAnsi" w:cstheme="majorHAnsi"/>
          <w:szCs w:val="22"/>
        </w:rPr>
        <w:t>educational leadership, c</w:t>
      </w:r>
      <w:r>
        <w:rPr>
          <w:rFonts w:asciiTheme="majorHAnsi" w:hAnsiTheme="majorHAnsi" w:cstheme="majorHAnsi"/>
          <w:szCs w:val="22"/>
        </w:rPr>
        <w:t xml:space="preserve">urriculum studies and Didaktik. </w:t>
      </w:r>
      <w:r w:rsidRPr="00251FB0">
        <w:rPr>
          <w:rFonts w:asciiTheme="majorHAnsi" w:hAnsiTheme="majorHAnsi" w:cstheme="majorHAnsi"/>
          <w:i/>
          <w:szCs w:val="22"/>
        </w:rPr>
        <w:t>Bildung oriented non-affirmative education theory</w:t>
      </w:r>
      <w:r w:rsidRPr="00FE51A9">
        <w:rPr>
          <w:rFonts w:asciiTheme="majorHAnsi" w:hAnsiTheme="majorHAnsi" w:cstheme="majorHAnsi"/>
          <w:szCs w:val="22"/>
        </w:rPr>
        <w:t xml:space="preserve"> </w:t>
      </w:r>
      <w:r>
        <w:rPr>
          <w:rFonts w:asciiTheme="majorHAnsi" w:hAnsiTheme="majorHAnsi" w:cstheme="majorHAnsi"/>
          <w:szCs w:val="22"/>
        </w:rPr>
        <w:t xml:space="preserve">(Benner 1991; Uljens, 2002; 2015; Uljens &amp; Ylimaki, 2017) </w:t>
      </w:r>
      <w:r w:rsidRPr="00FE51A9">
        <w:rPr>
          <w:rFonts w:asciiTheme="majorHAnsi" w:hAnsiTheme="majorHAnsi" w:cstheme="majorHAnsi"/>
          <w:szCs w:val="22"/>
        </w:rPr>
        <w:t xml:space="preserve">allows us to understand and promote recognition based democratic citizenship (political, economical and cultural) that respects cultural, ethical and epistemological variations in a globopolitan era. </w:t>
      </w:r>
      <w:r w:rsidR="00C76D1F">
        <w:rPr>
          <w:rFonts w:asciiTheme="majorHAnsi" w:hAnsiTheme="majorHAnsi" w:cstheme="majorHAnsi"/>
          <w:szCs w:val="22"/>
        </w:rPr>
        <w:t>The paper argues that u</w:t>
      </w:r>
      <w:r w:rsidR="00C76D1F" w:rsidRPr="00FE51A9">
        <w:rPr>
          <w:rFonts w:asciiTheme="majorHAnsi" w:hAnsiTheme="majorHAnsi" w:cstheme="majorHAnsi"/>
          <w:szCs w:val="22"/>
        </w:rPr>
        <w:t xml:space="preserve">nderstanding educational leadership, </w:t>
      </w:r>
      <w:r w:rsidR="00C76D1F">
        <w:rPr>
          <w:rFonts w:asciiTheme="majorHAnsi" w:hAnsiTheme="majorHAnsi" w:cstheme="majorHAnsi"/>
          <w:szCs w:val="22"/>
        </w:rPr>
        <w:t xml:space="preserve">curriculum and </w:t>
      </w:r>
      <w:r w:rsidR="00C76D1F" w:rsidRPr="00FE51A9">
        <w:rPr>
          <w:rFonts w:asciiTheme="majorHAnsi" w:hAnsiTheme="majorHAnsi" w:cstheme="majorHAnsi"/>
          <w:szCs w:val="22"/>
        </w:rPr>
        <w:t xml:space="preserve">school development then requires a comparative multi-level approach informed by discursive institutionalism in addition to theorizing leadership and teaching as cultural-historical and critical-hermeneutic </w:t>
      </w:r>
      <w:r w:rsidR="00C76D1F">
        <w:rPr>
          <w:rFonts w:asciiTheme="majorHAnsi" w:hAnsiTheme="majorHAnsi" w:cstheme="majorHAnsi"/>
          <w:szCs w:val="22"/>
        </w:rPr>
        <w:t>praxis</w:t>
      </w:r>
      <w:r w:rsidR="00C76D1F" w:rsidRPr="00FE51A9">
        <w:rPr>
          <w:rFonts w:asciiTheme="majorHAnsi" w:hAnsiTheme="majorHAnsi" w:cstheme="majorHAnsi"/>
          <w:szCs w:val="22"/>
        </w:rPr>
        <w:t xml:space="preserve">. </w:t>
      </w:r>
      <w:r w:rsidR="00C76D1F">
        <w:rPr>
          <w:rFonts w:asciiTheme="majorHAnsi" w:hAnsiTheme="majorHAnsi" w:cstheme="majorHAnsi"/>
          <w:szCs w:val="22"/>
        </w:rPr>
        <w:t xml:space="preserve"> </w:t>
      </w:r>
    </w:p>
    <w:p w:rsidR="00AA4DD9" w:rsidRDefault="00C76D1F" w:rsidP="00E12CE5">
      <w:pPr>
        <w:autoSpaceDE w:val="0"/>
        <w:autoSpaceDN w:val="0"/>
        <w:adjustRightInd w:val="0"/>
        <w:rPr>
          <w:rFonts w:asciiTheme="majorHAnsi" w:hAnsiTheme="majorHAnsi" w:cstheme="majorHAnsi"/>
          <w:szCs w:val="22"/>
        </w:rPr>
      </w:pPr>
      <w:r>
        <w:rPr>
          <w:rFonts w:asciiTheme="majorHAnsi" w:hAnsiTheme="majorHAnsi" w:cstheme="majorHAnsi"/>
          <w:szCs w:val="22"/>
        </w:rPr>
        <w:tab/>
      </w:r>
      <w:r w:rsidR="00FE51A9" w:rsidRPr="00FE51A9">
        <w:rPr>
          <w:rFonts w:asciiTheme="majorHAnsi" w:hAnsiTheme="majorHAnsi" w:cstheme="majorHAnsi"/>
          <w:szCs w:val="22"/>
        </w:rPr>
        <w:t xml:space="preserve">While transformative and socialization </w:t>
      </w:r>
      <w:r w:rsidR="00AA4DD9">
        <w:rPr>
          <w:rFonts w:asciiTheme="majorHAnsi" w:hAnsiTheme="majorHAnsi" w:cstheme="majorHAnsi"/>
          <w:szCs w:val="22"/>
        </w:rPr>
        <w:t>oriented approaches in education</w:t>
      </w:r>
      <w:r w:rsidR="00FE51A9" w:rsidRPr="00FE51A9">
        <w:rPr>
          <w:rFonts w:asciiTheme="majorHAnsi" w:hAnsiTheme="majorHAnsi" w:cstheme="majorHAnsi"/>
          <w:szCs w:val="22"/>
        </w:rPr>
        <w:t xml:space="preserve"> typically result in instrumental notions of </w:t>
      </w:r>
      <w:r w:rsidR="003B476E">
        <w:rPr>
          <w:rFonts w:asciiTheme="majorHAnsi" w:hAnsiTheme="majorHAnsi" w:cstheme="majorHAnsi"/>
          <w:szCs w:val="22"/>
        </w:rPr>
        <w:t xml:space="preserve">curriculum reform, </w:t>
      </w:r>
      <w:r w:rsidR="00FE51A9" w:rsidRPr="00FE51A9">
        <w:rPr>
          <w:rFonts w:asciiTheme="majorHAnsi" w:hAnsiTheme="majorHAnsi" w:cstheme="majorHAnsi"/>
          <w:szCs w:val="22"/>
        </w:rPr>
        <w:t>leadersh</w:t>
      </w:r>
      <w:r w:rsidR="003B476E">
        <w:rPr>
          <w:rFonts w:asciiTheme="majorHAnsi" w:hAnsiTheme="majorHAnsi" w:cstheme="majorHAnsi"/>
          <w:szCs w:val="22"/>
        </w:rPr>
        <w:t>ip and teaching,</w:t>
      </w:r>
      <w:r w:rsidR="00FE51A9" w:rsidRPr="00FE51A9">
        <w:rPr>
          <w:rFonts w:asciiTheme="majorHAnsi" w:hAnsiTheme="majorHAnsi" w:cstheme="majorHAnsi"/>
          <w:szCs w:val="22"/>
        </w:rPr>
        <w:t xml:space="preserve"> non-affirmati</w:t>
      </w:r>
      <w:r w:rsidR="00AA4DD9">
        <w:rPr>
          <w:rFonts w:asciiTheme="majorHAnsi" w:hAnsiTheme="majorHAnsi" w:cstheme="majorHAnsi"/>
          <w:szCs w:val="22"/>
        </w:rPr>
        <w:t>ve education theory</w:t>
      </w:r>
      <w:r w:rsidR="00FE51A9" w:rsidRPr="00FE51A9">
        <w:rPr>
          <w:rFonts w:asciiTheme="majorHAnsi" w:hAnsiTheme="majorHAnsi" w:cstheme="majorHAnsi"/>
          <w:szCs w:val="22"/>
        </w:rPr>
        <w:t xml:space="preserve">, instead views leadership and teaching as relational and hermeneutic, drawing on ontological core concepts of modern education: recognition; summoning to self-activity and </w:t>
      </w:r>
      <w:r w:rsidR="00FE51A9" w:rsidRPr="00FE51A9">
        <w:rPr>
          <w:rFonts w:asciiTheme="majorHAnsi" w:hAnsiTheme="majorHAnsi" w:cstheme="majorHAnsi"/>
          <w:i/>
          <w:szCs w:val="22"/>
        </w:rPr>
        <w:t>Bildsamkeit</w:t>
      </w:r>
      <w:r>
        <w:rPr>
          <w:rFonts w:asciiTheme="majorHAnsi" w:hAnsiTheme="majorHAnsi" w:cstheme="majorHAnsi"/>
          <w:szCs w:val="22"/>
        </w:rPr>
        <w:t>.</w:t>
      </w:r>
      <w:r w:rsidR="00FE51A9" w:rsidRPr="00FE51A9">
        <w:rPr>
          <w:rFonts w:asciiTheme="majorHAnsi" w:hAnsiTheme="majorHAnsi" w:cstheme="majorHAnsi"/>
          <w:szCs w:val="22"/>
        </w:rPr>
        <w:t xml:space="preserve"> </w:t>
      </w:r>
    </w:p>
    <w:p w:rsidR="00E12CE5" w:rsidRDefault="00AA4DD9" w:rsidP="00E12CE5">
      <w:pPr>
        <w:autoSpaceDE w:val="0"/>
        <w:autoSpaceDN w:val="0"/>
        <w:adjustRightInd w:val="0"/>
        <w:rPr>
          <w:rFonts w:asciiTheme="majorHAnsi" w:hAnsiTheme="majorHAnsi" w:cstheme="majorHAnsi"/>
        </w:rPr>
      </w:pPr>
      <w:r>
        <w:rPr>
          <w:rFonts w:asciiTheme="majorHAnsi" w:hAnsiTheme="majorHAnsi" w:cstheme="majorHAnsi"/>
          <w:szCs w:val="22"/>
        </w:rPr>
        <w:tab/>
        <w:t xml:space="preserve">However, as non-affirmative education theory </w:t>
      </w:r>
      <w:r w:rsidR="003B476E">
        <w:rPr>
          <w:rFonts w:asciiTheme="majorHAnsi" w:hAnsiTheme="majorHAnsi" w:cstheme="majorHAnsi"/>
          <w:szCs w:val="22"/>
        </w:rPr>
        <w:t xml:space="preserve">has theorized education within a nation-state perspective this approach </w:t>
      </w:r>
      <w:r>
        <w:rPr>
          <w:rFonts w:asciiTheme="majorHAnsi" w:hAnsiTheme="majorHAnsi" w:cstheme="majorHAnsi"/>
          <w:szCs w:val="22"/>
        </w:rPr>
        <w:t>may need to be</w:t>
      </w:r>
      <w:r w:rsidR="003B476E">
        <w:rPr>
          <w:rFonts w:asciiTheme="majorHAnsi" w:hAnsiTheme="majorHAnsi" w:cstheme="majorHAnsi"/>
          <w:szCs w:val="22"/>
        </w:rPr>
        <w:t xml:space="preserve"> completed with </w:t>
      </w:r>
      <w:r>
        <w:rPr>
          <w:rFonts w:asciiTheme="majorHAnsi" w:hAnsiTheme="majorHAnsi" w:cstheme="majorHAnsi"/>
          <w:szCs w:val="22"/>
        </w:rPr>
        <w:t xml:space="preserve">perspectives developed within </w:t>
      </w:r>
      <w:r w:rsidR="003B476E" w:rsidRPr="00AA4DD9">
        <w:rPr>
          <w:rFonts w:asciiTheme="majorHAnsi" w:hAnsiTheme="majorHAnsi" w:cstheme="majorHAnsi"/>
        </w:rPr>
        <w:t xml:space="preserve">policy research </w:t>
      </w:r>
      <w:r>
        <w:rPr>
          <w:rFonts w:asciiTheme="majorHAnsi" w:hAnsiTheme="majorHAnsi" w:cstheme="majorHAnsi"/>
        </w:rPr>
        <w:t xml:space="preserve">to be </w:t>
      </w:r>
      <w:r w:rsidR="003B476E" w:rsidRPr="00AA4DD9">
        <w:rPr>
          <w:rFonts w:asciiTheme="majorHAnsi" w:hAnsiTheme="majorHAnsi" w:cstheme="majorHAnsi"/>
        </w:rPr>
        <w:t xml:space="preserve">able of handling </w:t>
      </w:r>
      <w:r w:rsidR="003B476E" w:rsidRPr="00AA4DD9">
        <w:rPr>
          <w:rFonts w:asciiTheme="majorHAnsi" w:hAnsiTheme="majorHAnsi" w:cstheme="majorHAnsi"/>
          <w:i/>
        </w:rPr>
        <w:t>transnational</w:t>
      </w:r>
      <w:r w:rsidR="003B476E" w:rsidRPr="00AA4DD9">
        <w:rPr>
          <w:rFonts w:asciiTheme="majorHAnsi" w:hAnsiTheme="majorHAnsi" w:cstheme="majorHAnsi"/>
        </w:rPr>
        <w:t xml:space="preserve"> </w:t>
      </w:r>
      <w:r w:rsidRPr="00AA4DD9">
        <w:rPr>
          <w:rFonts w:asciiTheme="majorHAnsi" w:hAnsiTheme="majorHAnsi" w:cstheme="majorHAnsi"/>
          <w:i/>
        </w:rPr>
        <w:t>policy</w:t>
      </w:r>
      <w:r w:rsidRPr="00AA4DD9">
        <w:rPr>
          <w:rFonts w:asciiTheme="majorHAnsi" w:hAnsiTheme="majorHAnsi" w:cstheme="majorHAnsi"/>
        </w:rPr>
        <w:t xml:space="preserve"> influences</w:t>
      </w:r>
      <w:r w:rsidR="003B476E" w:rsidRPr="00AA4DD9">
        <w:rPr>
          <w:rFonts w:asciiTheme="majorHAnsi" w:hAnsiTheme="majorHAnsi" w:cstheme="majorHAnsi"/>
        </w:rPr>
        <w:t>.</w:t>
      </w:r>
      <w:r w:rsidRPr="00AA4DD9">
        <w:rPr>
          <w:rFonts w:asciiTheme="majorHAnsi" w:hAnsiTheme="majorHAnsi" w:cstheme="majorHAnsi"/>
        </w:rPr>
        <w:t xml:space="preserve"> In this respect, </w:t>
      </w:r>
      <w:r w:rsidR="00E12CE5" w:rsidRPr="00AA4DD9">
        <w:rPr>
          <w:rFonts w:asciiTheme="majorHAnsi" w:hAnsiTheme="majorHAnsi" w:cstheme="majorHAnsi"/>
        </w:rPr>
        <w:t xml:space="preserve">Schmidt’s (2008) </w:t>
      </w:r>
      <w:r w:rsidR="00E12CE5" w:rsidRPr="00AA4DD9">
        <w:rPr>
          <w:rFonts w:asciiTheme="majorHAnsi" w:hAnsiTheme="majorHAnsi" w:cstheme="majorHAnsi"/>
          <w:i/>
          <w:iCs/>
        </w:rPr>
        <w:t xml:space="preserve">discursive institutionalism </w:t>
      </w:r>
      <w:r w:rsidR="00E12CE5" w:rsidRPr="00AA4DD9">
        <w:rPr>
          <w:rFonts w:asciiTheme="majorHAnsi" w:hAnsiTheme="majorHAnsi" w:cstheme="majorHAnsi"/>
        </w:rPr>
        <w:t>provides a new</w:t>
      </w:r>
      <w:r>
        <w:rPr>
          <w:rFonts w:asciiTheme="majorHAnsi" w:hAnsiTheme="majorHAnsi" w:cstheme="majorHAnsi"/>
        </w:rPr>
        <w:t xml:space="preserve"> point of departure to consider </w:t>
      </w:r>
      <w:r w:rsidR="00E12CE5" w:rsidRPr="00AA4DD9">
        <w:rPr>
          <w:rFonts w:asciiTheme="majorHAnsi" w:hAnsiTheme="majorHAnsi" w:cstheme="majorHAnsi"/>
        </w:rPr>
        <w:t>the “institutional” or “structural” dimensions, part</w:t>
      </w:r>
      <w:r>
        <w:rPr>
          <w:rFonts w:asciiTheme="majorHAnsi" w:hAnsiTheme="majorHAnsi" w:cstheme="majorHAnsi"/>
        </w:rPr>
        <w:t xml:space="preserve">icularly those that are evident </w:t>
      </w:r>
      <w:r w:rsidR="00E12CE5" w:rsidRPr="00AA4DD9">
        <w:rPr>
          <w:rFonts w:asciiTheme="majorHAnsi" w:hAnsiTheme="majorHAnsi" w:cstheme="majorHAnsi"/>
        </w:rPr>
        <w:t>in later deliberative and discourse-oriented curric</w:t>
      </w:r>
      <w:r>
        <w:rPr>
          <w:rFonts w:asciiTheme="majorHAnsi" w:hAnsiTheme="majorHAnsi" w:cstheme="majorHAnsi"/>
        </w:rPr>
        <w:t xml:space="preserve">ulum theory. Discourse-oriented </w:t>
      </w:r>
      <w:r w:rsidR="00E12CE5" w:rsidRPr="00AA4DD9">
        <w:rPr>
          <w:rFonts w:asciiTheme="majorHAnsi" w:hAnsiTheme="majorHAnsi" w:cstheme="majorHAnsi"/>
        </w:rPr>
        <w:t xml:space="preserve">curriculum </w:t>
      </w:r>
      <w:r w:rsidR="005E23EC">
        <w:rPr>
          <w:rFonts w:asciiTheme="majorHAnsi" w:hAnsiTheme="majorHAnsi" w:cstheme="majorHAnsi"/>
        </w:rPr>
        <w:t>research</w:t>
      </w:r>
      <w:r w:rsidR="00E12CE5" w:rsidRPr="00AA4DD9">
        <w:rPr>
          <w:rFonts w:asciiTheme="majorHAnsi" w:hAnsiTheme="majorHAnsi" w:cstheme="majorHAnsi"/>
        </w:rPr>
        <w:t xml:space="preserve"> provides a language for talking </w:t>
      </w:r>
      <w:r>
        <w:rPr>
          <w:rFonts w:asciiTheme="majorHAnsi" w:hAnsiTheme="majorHAnsi" w:cstheme="majorHAnsi"/>
        </w:rPr>
        <w:t xml:space="preserve">about the human interactive and </w:t>
      </w:r>
      <w:r w:rsidR="00E12CE5" w:rsidRPr="00AA4DD9">
        <w:rPr>
          <w:rFonts w:asciiTheme="majorHAnsi" w:hAnsiTheme="majorHAnsi" w:cstheme="majorHAnsi"/>
        </w:rPr>
        <w:t>interpersonal dimensions of any level, from classro</w:t>
      </w:r>
      <w:r>
        <w:rPr>
          <w:rFonts w:asciiTheme="majorHAnsi" w:hAnsiTheme="majorHAnsi" w:cstheme="majorHAnsi"/>
        </w:rPr>
        <w:t xml:space="preserve">om to transnational. Discursive </w:t>
      </w:r>
      <w:r w:rsidR="00E12CE5" w:rsidRPr="00AA4DD9">
        <w:rPr>
          <w:rFonts w:asciiTheme="majorHAnsi" w:hAnsiTheme="majorHAnsi" w:cstheme="majorHAnsi"/>
        </w:rPr>
        <w:t>institutionalism acknowledges the system—laws, polic</w:t>
      </w:r>
      <w:r>
        <w:rPr>
          <w:rFonts w:asciiTheme="majorHAnsi" w:hAnsiTheme="majorHAnsi" w:cstheme="majorHAnsi"/>
        </w:rPr>
        <w:t xml:space="preserve">y documents, task descriptions, </w:t>
      </w:r>
      <w:r w:rsidR="00E12CE5" w:rsidRPr="00AA4DD9">
        <w:rPr>
          <w:rFonts w:asciiTheme="majorHAnsi" w:hAnsiTheme="majorHAnsi" w:cstheme="majorHAnsi"/>
        </w:rPr>
        <w:t>financing systems—that lies beyond individuals’ everyday leadership practices. According to Schmidt, discursive institution</w:t>
      </w:r>
      <w:r>
        <w:rPr>
          <w:rFonts w:asciiTheme="majorHAnsi" w:hAnsiTheme="majorHAnsi" w:cstheme="majorHAnsi"/>
        </w:rPr>
        <w:t xml:space="preserve">alism aims at understanding how </w:t>
      </w:r>
      <w:r w:rsidR="00E12CE5" w:rsidRPr="00AA4DD9">
        <w:rPr>
          <w:rFonts w:asciiTheme="majorHAnsi" w:hAnsiTheme="majorHAnsi" w:cstheme="majorHAnsi"/>
        </w:rPr>
        <w:t>cognitive ideas (problems identification) and normativ</w:t>
      </w:r>
      <w:r>
        <w:rPr>
          <w:rFonts w:asciiTheme="majorHAnsi" w:hAnsiTheme="majorHAnsi" w:cstheme="majorHAnsi"/>
        </w:rPr>
        <w:t xml:space="preserve">e ideas (values that legitimize </w:t>
      </w:r>
      <w:r w:rsidR="00E12CE5" w:rsidRPr="00AA4DD9">
        <w:rPr>
          <w:rFonts w:asciiTheme="majorHAnsi" w:hAnsiTheme="majorHAnsi" w:cstheme="majorHAnsi"/>
        </w:rPr>
        <w:t>problems) are developed and communicated across s</w:t>
      </w:r>
      <w:r>
        <w:rPr>
          <w:rFonts w:asciiTheme="majorHAnsi" w:hAnsiTheme="majorHAnsi" w:cstheme="majorHAnsi"/>
        </w:rPr>
        <w:t xml:space="preserve">ocietal, philosophical, policy, </w:t>
      </w:r>
      <w:r w:rsidR="00E12CE5" w:rsidRPr="00AA4DD9">
        <w:rPr>
          <w:rFonts w:asciiTheme="majorHAnsi" w:hAnsiTheme="majorHAnsi" w:cstheme="majorHAnsi"/>
        </w:rPr>
        <w:t xml:space="preserve">and program levels. This point explains the interplay among societal values and aims, policies, and program interactions. The term ‘discourse’ refers not only to structure (what is </w:t>
      </w:r>
      <w:r>
        <w:rPr>
          <w:rFonts w:asciiTheme="majorHAnsi" w:hAnsiTheme="majorHAnsi" w:cstheme="majorHAnsi"/>
        </w:rPr>
        <w:t xml:space="preserve">said, or where or how) but also </w:t>
      </w:r>
      <w:r w:rsidR="00E12CE5" w:rsidRPr="00AA4DD9">
        <w:rPr>
          <w:rFonts w:asciiTheme="majorHAnsi" w:hAnsiTheme="majorHAnsi" w:cstheme="majorHAnsi"/>
        </w:rPr>
        <w:t>to agency (who said what to whom). Specifically, Sc</w:t>
      </w:r>
      <w:r>
        <w:rPr>
          <w:rFonts w:asciiTheme="majorHAnsi" w:hAnsiTheme="majorHAnsi" w:cstheme="majorHAnsi"/>
        </w:rPr>
        <w:t xml:space="preserve">hmidt argues that ideas operate </w:t>
      </w:r>
      <w:r w:rsidR="00E12CE5" w:rsidRPr="00AA4DD9">
        <w:rPr>
          <w:rFonts w:asciiTheme="majorHAnsi" w:hAnsiTheme="majorHAnsi" w:cstheme="majorHAnsi"/>
        </w:rPr>
        <w:t xml:space="preserve">as </w:t>
      </w:r>
      <w:r w:rsidR="00E12CE5" w:rsidRPr="00AA4DD9">
        <w:rPr>
          <w:rFonts w:asciiTheme="majorHAnsi" w:hAnsiTheme="majorHAnsi" w:cstheme="majorHAnsi"/>
          <w:i/>
          <w:iCs/>
        </w:rPr>
        <w:t xml:space="preserve">coordinative and communicative discourses. Coordinative </w:t>
      </w:r>
      <w:r>
        <w:rPr>
          <w:rFonts w:asciiTheme="majorHAnsi" w:hAnsiTheme="majorHAnsi" w:cstheme="majorHAnsi"/>
        </w:rPr>
        <w:t xml:space="preserve">discourses refer to </w:t>
      </w:r>
      <w:r w:rsidR="00E12CE5" w:rsidRPr="00AA4DD9">
        <w:rPr>
          <w:rFonts w:asciiTheme="majorHAnsi" w:hAnsiTheme="majorHAnsi" w:cstheme="majorHAnsi"/>
        </w:rPr>
        <w:t xml:space="preserve">policy construction among policy actors while </w:t>
      </w:r>
      <w:r w:rsidR="00E12CE5" w:rsidRPr="00AA4DD9">
        <w:rPr>
          <w:rFonts w:asciiTheme="majorHAnsi" w:hAnsiTheme="majorHAnsi" w:cstheme="majorHAnsi"/>
          <w:i/>
          <w:iCs/>
        </w:rPr>
        <w:t xml:space="preserve">communicative discourse </w:t>
      </w:r>
      <w:r>
        <w:rPr>
          <w:rFonts w:asciiTheme="majorHAnsi" w:hAnsiTheme="majorHAnsi" w:cstheme="majorHAnsi"/>
        </w:rPr>
        <w:t xml:space="preserve">refer to </w:t>
      </w:r>
      <w:r w:rsidR="00E12CE5" w:rsidRPr="00AA4DD9">
        <w:rPr>
          <w:rFonts w:asciiTheme="majorHAnsi" w:hAnsiTheme="majorHAnsi" w:cstheme="majorHAnsi"/>
        </w:rPr>
        <w:t>policy legitimization between policy actors and the general public.</w:t>
      </w:r>
    </w:p>
    <w:p w:rsidR="005E23EC" w:rsidRDefault="00AA4DD9" w:rsidP="005E23EC">
      <w:pPr>
        <w:autoSpaceDE w:val="0"/>
        <w:autoSpaceDN w:val="0"/>
        <w:adjustRightInd w:val="0"/>
        <w:rPr>
          <w:rFonts w:asciiTheme="majorHAnsi" w:hAnsiTheme="majorHAnsi" w:cstheme="majorHAnsi"/>
        </w:rPr>
      </w:pPr>
      <w:r>
        <w:rPr>
          <w:rFonts w:asciiTheme="majorHAnsi" w:hAnsiTheme="majorHAnsi" w:cstheme="majorHAnsi"/>
        </w:rPr>
        <w:lastRenderedPageBreak/>
        <w:tab/>
      </w:r>
      <w:r w:rsidRPr="005E23EC">
        <w:rPr>
          <w:rFonts w:asciiTheme="majorHAnsi" w:hAnsiTheme="majorHAnsi" w:cstheme="majorHAnsi"/>
        </w:rPr>
        <w:t>The dilemma</w:t>
      </w:r>
      <w:r w:rsidR="005E23EC" w:rsidRPr="005E23EC">
        <w:rPr>
          <w:rFonts w:asciiTheme="majorHAnsi" w:hAnsiTheme="majorHAnsi" w:cstheme="majorHAnsi"/>
        </w:rPr>
        <w:t xml:space="preserve"> </w:t>
      </w:r>
      <w:r w:rsidRPr="005E23EC">
        <w:rPr>
          <w:rFonts w:asciiTheme="majorHAnsi" w:hAnsiTheme="majorHAnsi" w:cstheme="majorHAnsi"/>
        </w:rPr>
        <w:t>with DI</w:t>
      </w:r>
      <w:r w:rsidR="005E23EC">
        <w:rPr>
          <w:rFonts w:asciiTheme="majorHAnsi" w:hAnsiTheme="majorHAnsi" w:cstheme="majorHAnsi"/>
        </w:rPr>
        <w:t xml:space="preserve"> as a frame for curriculum and educational l</w:t>
      </w:r>
      <w:r w:rsidRPr="005E23EC">
        <w:rPr>
          <w:rFonts w:asciiTheme="majorHAnsi" w:hAnsiTheme="majorHAnsi" w:cstheme="majorHAnsi"/>
        </w:rPr>
        <w:t xml:space="preserve">eadership research, </w:t>
      </w:r>
      <w:r w:rsidR="005E23EC" w:rsidRPr="005E23EC">
        <w:rPr>
          <w:rFonts w:asciiTheme="majorHAnsi" w:hAnsiTheme="majorHAnsi" w:cstheme="majorHAnsi"/>
        </w:rPr>
        <w:t xml:space="preserve">is that </w:t>
      </w:r>
      <w:r w:rsidRPr="005E23EC">
        <w:rPr>
          <w:rFonts w:asciiTheme="majorHAnsi" w:hAnsiTheme="majorHAnsi" w:cstheme="majorHAnsi"/>
        </w:rPr>
        <w:t>Schmidt’s discursive institutionalism</w:t>
      </w:r>
      <w:r w:rsidR="005E23EC">
        <w:rPr>
          <w:rFonts w:asciiTheme="majorHAnsi" w:hAnsiTheme="majorHAnsi" w:cstheme="majorHAnsi"/>
        </w:rPr>
        <w:t>,</w:t>
      </w:r>
      <w:r w:rsidRPr="005E23EC">
        <w:rPr>
          <w:rFonts w:asciiTheme="majorHAnsi" w:hAnsiTheme="majorHAnsi" w:cstheme="majorHAnsi"/>
        </w:rPr>
        <w:t xml:space="preserve"> </w:t>
      </w:r>
      <w:r w:rsidR="005E23EC" w:rsidRPr="005E23EC">
        <w:rPr>
          <w:rFonts w:asciiTheme="majorHAnsi" w:hAnsiTheme="majorHAnsi" w:cstheme="majorHAnsi"/>
        </w:rPr>
        <w:t xml:space="preserve">with its grounding in public administration, </w:t>
      </w:r>
      <w:r w:rsidRPr="005E23EC">
        <w:rPr>
          <w:rFonts w:asciiTheme="majorHAnsi" w:hAnsiTheme="majorHAnsi" w:cstheme="majorHAnsi"/>
        </w:rPr>
        <w:t xml:space="preserve">does not have an underlying </w:t>
      </w:r>
      <w:r w:rsidRPr="005E23EC">
        <w:rPr>
          <w:rFonts w:asciiTheme="majorHAnsi" w:hAnsiTheme="majorHAnsi" w:cstheme="majorHAnsi"/>
          <w:i/>
          <w:iCs/>
        </w:rPr>
        <w:t xml:space="preserve">educational </w:t>
      </w:r>
      <w:r w:rsidRPr="005E23EC">
        <w:rPr>
          <w:rFonts w:asciiTheme="majorHAnsi" w:hAnsiTheme="majorHAnsi" w:cstheme="majorHAnsi"/>
        </w:rPr>
        <w:t>language or theory of education</w:t>
      </w:r>
      <w:r w:rsidR="005E23EC" w:rsidRPr="005E23EC">
        <w:rPr>
          <w:rFonts w:asciiTheme="majorHAnsi" w:hAnsiTheme="majorHAnsi" w:cstheme="majorHAnsi"/>
        </w:rPr>
        <w:t xml:space="preserve">. This makes </w:t>
      </w:r>
      <w:r w:rsidRPr="005E23EC">
        <w:rPr>
          <w:rFonts w:asciiTheme="majorHAnsi" w:hAnsiTheme="majorHAnsi" w:cstheme="majorHAnsi"/>
        </w:rPr>
        <w:t>insufficient as a foundation for research on educational leadership as curriculum work.</w:t>
      </w:r>
      <w:r w:rsidR="005E23EC" w:rsidRPr="005E23EC">
        <w:rPr>
          <w:rFonts w:asciiTheme="majorHAnsi" w:hAnsiTheme="majorHAnsi" w:cstheme="majorHAnsi"/>
        </w:rPr>
        <w:t xml:space="preserve"> </w:t>
      </w:r>
    </w:p>
    <w:p w:rsidR="00AA4DD9" w:rsidRPr="005E23EC" w:rsidRDefault="005E23EC" w:rsidP="005E23EC">
      <w:pPr>
        <w:autoSpaceDE w:val="0"/>
        <w:autoSpaceDN w:val="0"/>
        <w:adjustRightInd w:val="0"/>
        <w:rPr>
          <w:rFonts w:asciiTheme="majorHAnsi" w:hAnsiTheme="majorHAnsi" w:cstheme="majorHAnsi"/>
        </w:rPr>
      </w:pPr>
      <w:r>
        <w:rPr>
          <w:rFonts w:asciiTheme="majorHAnsi" w:hAnsiTheme="majorHAnsi" w:cstheme="majorHAnsi"/>
        </w:rPr>
        <w:tab/>
      </w:r>
      <w:r w:rsidRPr="005E23EC">
        <w:rPr>
          <w:rFonts w:asciiTheme="majorHAnsi" w:hAnsiTheme="majorHAnsi" w:cstheme="majorHAnsi"/>
        </w:rPr>
        <w:t>By</w:t>
      </w:r>
      <w:r>
        <w:rPr>
          <w:rFonts w:asciiTheme="majorHAnsi" w:hAnsiTheme="majorHAnsi" w:cstheme="majorHAnsi"/>
        </w:rPr>
        <w:t xml:space="preserve"> reflecting these concepts (NAT and DI) in relation to each other, we </w:t>
      </w:r>
      <w:r w:rsidRPr="005E23EC">
        <w:rPr>
          <w:rFonts w:asciiTheme="majorHAnsi" w:hAnsiTheme="majorHAnsi" w:cstheme="majorHAnsi"/>
        </w:rPr>
        <w:t xml:space="preserve">create a more coherent language for curriculum work, educational leadership and school development activity. The </w:t>
      </w:r>
      <w:r>
        <w:rPr>
          <w:rFonts w:asciiTheme="majorHAnsi" w:hAnsiTheme="majorHAnsi" w:cstheme="majorHAnsi"/>
        </w:rPr>
        <w:t>key argument</w:t>
      </w:r>
      <w:r w:rsidRPr="005E23EC">
        <w:rPr>
          <w:rFonts w:asciiTheme="majorHAnsi" w:hAnsiTheme="majorHAnsi" w:cstheme="majorHAnsi"/>
        </w:rPr>
        <w:t xml:space="preserve"> </w:t>
      </w:r>
      <w:r>
        <w:rPr>
          <w:rFonts w:asciiTheme="majorHAnsi" w:hAnsiTheme="majorHAnsi" w:cstheme="majorHAnsi"/>
        </w:rPr>
        <w:t>is that</w:t>
      </w:r>
      <w:r w:rsidRPr="005E23EC">
        <w:rPr>
          <w:rFonts w:asciiTheme="majorHAnsi" w:hAnsiTheme="majorHAnsi" w:cstheme="majorHAnsi"/>
        </w:rPr>
        <w:t xml:space="preserve"> empirical research on educational phenomena need to be grounded in education theory</w:t>
      </w:r>
      <w:r w:rsidR="000964EE">
        <w:rPr>
          <w:rFonts w:asciiTheme="majorHAnsi" w:hAnsiTheme="majorHAnsi" w:cstheme="majorHAnsi"/>
        </w:rPr>
        <w:t>,</w:t>
      </w:r>
      <w:r w:rsidRPr="005E23EC">
        <w:rPr>
          <w:rFonts w:asciiTheme="majorHAnsi" w:hAnsiTheme="majorHAnsi" w:cstheme="majorHAnsi"/>
        </w:rPr>
        <w:t xml:space="preserve"> such as non-affirma</w:t>
      </w:r>
      <w:r w:rsidR="000964EE">
        <w:rPr>
          <w:rFonts w:asciiTheme="majorHAnsi" w:hAnsiTheme="majorHAnsi" w:cstheme="majorHAnsi"/>
        </w:rPr>
        <w:t>tive education theory, but that NAT</w:t>
      </w:r>
      <w:r w:rsidRPr="005E23EC">
        <w:rPr>
          <w:rFonts w:asciiTheme="majorHAnsi" w:hAnsiTheme="majorHAnsi" w:cstheme="majorHAnsi"/>
        </w:rPr>
        <w:t xml:space="preserve"> </w:t>
      </w:r>
      <w:r w:rsidR="000964EE">
        <w:rPr>
          <w:rFonts w:asciiTheme="majorHAnsi" w:hAnsiTheme="majorHAnsi" w:cstheme="majorHAnsi"/>
        </w:rPr>
        <w:t>can be further developed by incorporating ideas from DI.</w:t>
      </w:r>
    </w:p>
    <w:p w:rsidR="005E23EC" w:rsidRPr="005E23EC" w:rsidRDefault="005E23EC" w:rsidP="00AA4DD9">
      <w:pPr>
        <w:autoSpaceDE w:val="0"/>
        <w:autoSpaceDN w:val="0"/>
        <w:adjustRightInd w:val="0"/>
        <w:rPr>
          <w:rFonts w:asciiTheme="majorHAnsi" w:hAnsiTheme="majorHAnsi" w:cstheme="majorHAnsi"/>
        </w:rPr>
      </w:pPr>
      <w:r w:rsidRPr="005E23EC">
        <w:rPr>
          <w:rFonts w:asciiTheme="majorHAnsi" w:hAnsiTheme="majorHAnsi" w:cstheme="majorHAnsi"/>
        </w:rPr>
        <w:tab/>
      </w:r>
    </w:p>
    <w:p w:rsidR="00340021" w:rsidRDefault="00340021" w:rsidP="000D0010">
      <w:pPr>
        <w:spacing w:line="276" w:lineRule="auto"/>
        <w:rPr>
          <w:rFonts w:asciiTheme="majorHAnsi" w:hAnsiTheme="majorHAnsi" w:cs="Arial"/>
          <w:b/>
          <w:bCs/>
          <w:color w:val="000000"/>
        </w:rPr>
      </w:pPr>
    </w:p>
    <w:p w:rsidR="00E35CFD" w:rsidRPr="00A124EC" w:rsidRDefault="00340021" w:rsidP="000D0010">
      <w:pPr>
        <w:spacing w:line="276" w:lineRule="auto"/>
        <w:rPr>
          <w:rFonts w:asciiTheme="majorHAnsi" w:hAnsiTheme="majorHAnsi" w:cs="Arial"/>
          <w:b/>
          <w:bCs/>
          <w:color w:val="000000"/>
        </w:rPr>
      </w:pPr>
      <w:r>
        <w:rPr>
          <w:rFonts w:asciiTheme="majorHAnsi" w:hAnsiTheme="majorHAnsi" w:cs="Arial"/>
          <w:b/>
          <w:bCs/>
          <w:color w:val="000000"/>
        </w:rPr>
        <w:t xml:space="preserve">2. </w:t>
      </w:r>
      <w:r w:rsidR="00E35CFD" w:rsidRPr="00A124EC">
        <w:rPr>
          <w:rFonts w:asciiTheme="majorHAnsi" w:hAnsiTheme="majorHAnsi" w:cs="Arial"/>
          <w:b/>
          <w:bCs/>
          <w:color w:val="000000"/>
        </w:rPr>
        <w:t>Reframing Curriculum Change -</w:t>
      </w:r>
      <w:r w:rsidR="00E00C7C" w:rsidRPr="00A124EC">
        <w:rPr>
          <w:rFonts w:asciiTheme="majorHAnsi" w:hAnsiTheme="majorHAnsi" w:cs="Arial"/>
          <w:b/>
          <w:bCs/>
          <w:color w:val="000000"/>
        </w:rPr>
        <w:t xml:space="preserve"> </w:t>
      </w:r>
      <w:r w:rsidR="00E35CFD" w:rsidRPr="00A124EC">
        <w:rPr>
          <w:rFonts w:asciiTheme="majorHAnsi" w:hAnsiTheme="majorHAnsi" w:cs="Arial"/>
          <w:b/>
          <w:bCs/>
          <w:color w:val="000000"/>
        </w:rPr>
        <w:t>The Potentials of Discursive Institutionalism in Globalised Education</w:t>
      </w:r>
    </w:p>
    <w:p w:rsidR="00E35CFD" w:rsidRPr="00A124EC" w:rsidRDefault="00E35CFD" w:rsidP="000D0010">
      <w:pPr>
        <w:spacing w:line="276" w:lineRule="auto"/>
        <w:rPr>
          <w:rFonts w:asciiTheme="majorHAnsi" w:hAnsiTheme="majorHAnsi" w:cs="Arial"/>
          <w:color w:val="FF0000"/>
        </w:rPr>
      </w:pPr>
    </w:p>
    <w:p w:rsidR="00E35CFD" w:rsidRPr="00A124EC" w:rsidRDefault="00E35CFD" w:rsidP="000D0010">
      <w:pPr>
        <w:spacing w:after="180" w:line="276" w:lineRule="auto"/>
        <w:jc w:val="both"/>
        <w:rPr>
          <w:rFonts w:asciiTheme="majorHAnsi" w:hAnsiTheme="majorHAnsi" w:cs="Arial"/>
        </w:rPr>
      </w:pPr>
      <w:r w:rsidRPr="00A124EC">
        <w:rPr>
          <w:rFonts w:asciiTheme="majorHAnsi" w:hAnsiTheme="majorHAnsi" w:cs="Arial"/>
          <w:b/>
          <w:bCs/>
          <w:color w:val="000000"/>
        </w:rPr>
        <w:t>Daniel Sundberg &amp; Andreas Nordin</w:t>
      </w:r>
    </w:p>
    <w:p w:rsidR="00E35CFD" w:rsidRPr="00A124EC" w:rsidRDefault="00E35CFD" w:rsidP="000D0010">
      <w:pPr>
        <w:spacing w:line="276" w:lineRule="auto"/>
        <w:jc w:val="both"/>
        <w:rPr>
          <w:rFonts w:asciiTheme="majorHAnsi" w:hAnsiTheme="majorHAnsi" w:cs="Arial"/>
          <w:color w:val="000000"/>
        </w:rPr>
      </w:pPr>
      <w:r w:rsidRPr="00A124EC">
        <w:rPr>
          <w:rFonts w:asciiTheme="majorHAnsi" w:hAnsiTheme="majorHAnsi" w:cs="Arial"/>
          <w:color w:val="000000"/>
        </w:rPr>
        <w:t>The question of what drives curriculum change has for decades been an issue among educational scholars working in the field of curriculum theory (CT). Due to the globalization of the curriculum field (cf. Andersson-Levitt, 2008), issues of how to address, understand and explain the role of transnational forces and actors as drivers of change have become central to the field (Nordin&amp;Sundberg, 2014). As a result of this ’transnational turn’ it is necessary for scholars in the field of curriculum studies to reinvent their analytical tools (cf. Young, 2013; Deng, 2015) in order to be able to analyze curriculum-making as a complex and multi-layered practice taking place in a complex interplay between transnational, national as well as local arenas and a diversity of endogenous and exogenous forces and determinants.In response to this expressed need for scholars working in the field of CT to reinvent their analytical tools (cf. Deng, 2015) the aim of this paper is to turn to discourse-institutionalism (DI) developed by Vivien Schmidt (2008, 2010, 2011, 2016) in order to examine its methodological potential and to develop a conceptual framework for analyzing curriculum change in the light of the ‘transnational turn’ within CT.</w:t>
      </w:r>
    </w:p>
    <w:p w:rsidR="00931D80" w:rsidRPr="00A124EC" w:rsidRDefault="006E1F57" w:rsidP="000D0010">
      <w:pPr>
        <w:spacing w:line="276" w:lineRule="auto"/>
        <w:jc w:val="both"/>
        <w:rPr>
          <w:rFonts w:asciiTheme="majorHAnsi" w:hAnsiTheme="majorHAnsi" w:cs="Arial"/>
          <w:color w:val="000000"/>
        </w:rPr>
      </w:pPr>
      <w:r w:rsidRPr="00A124EC">
        <w:rPr>
          <w:rFonts w:asciiTheme="majorHAnsi" w:hAnsiTheme="majorHAnsi" w:cs="Arial"/>
          <w:color w:val="000000"/>
        </w:rPr>
        <w:tab/>
      </w:r>
      <w:r w:rsidR="00E35CFD" w:rsidRPr="00A124EC">
        <w:rPr>
          <w:rFonts w:asciiTheme="majorHAnsi" w:hAnsiTheme="majorHAnsi" w:cs="Arial"/>
          <w:color w:val="000000"/>
        </w:rPr>
        <w:t xml:space="preserve">We make use of DI and Schmidt´s distinction between a coordinative and a communicative policy discourse. Somewhat simplified the coordinative discourse refers to the interaction among different kinds of policy elites while the communicative discourse refers to the interaction between these elites and the public. Furthermore, we make use of Schmidt’s stratified understanding of ideas at different policy levels, from philosophical ideas that are very stable over time, to programmatic ideas that changes somewhat easier to policy ideas who can change rapidly in order to capture the transformation of ideas travelling between different arenas and used by different actors. </w:t>
      </w:r>
    </w:p>
    <w:p w:rsidR="00E35CFD" w:rsidRPr="00A124EC" w:rsidRDefault="006E1F57" w:rsidP="000D0010">
      <w:pPr>
        <w:spacing w:line="276" w:lineRule="auto"/>
        <w:jc w:val="both"/>
        <w:rPr>
          <w:rFonts w:asciiTheme="majorHAnsi" w:hAnsiTheme="majorHAnsi" w:cs="Arial"/>
          <w:color w:val="000000"/>
        </w:rPr>
      </w:pPr>
      <w:r w:rsidRPr="00A124EC">
        <w:rPr>
          <w:rFonts w:asciiTheme="majorHAnsi" w:hAnsiTheme="majorHAnsi" w:cs="Arial"/>
          <w:b/>
          <w:lang w:eastAsia="sv-SE"/>
        </w:rPr>
        <w:tab/>
      </w:r>
      <w:r w:rsidR="00E35CFD" w:rsidRPr="00A124EC">
        <w:rPr>
          <w:rFonts w:asciiTheme="majorHAnsi" w:hAnsiTheme="majorHAnsi" w:cs="Arial"/>
          <w:color w:val="000000"/>
        </w:rPr>
        <w:t xml:space="preserve">The different kinds of ideas we relate to the five different categories arenas (where?), actors (who?), content (what?), language (how?) and legitimation (why?). Combining these </w:t>
      </w:r>
      <w:r w:rsidR="00E35CFD" w:rsidRPr="00A124EC">
        <w:rPr>
          <w:rFonts w:asciiTheme="majorHAnsi" w:hAnsiTheme="majorHAnsi" w:cs="Arial"/>
          <w:color w:val="000000"/>
        </w:rPr>
        <w:lastRenderedPageBreak/>
        <w:t xml:space="preserve">different categories facilitates a coherent analysis of curriculum change as simultaneously content and discursive interaction between different policy actors at different policy levels. </w:t>
      </w:r>
    </w:p>
    <w:p w:rsidR="00E35CFD" w:rsidRPr="00A124EC" w:rsidRDefault="006E1F57" w:rsidP="000D0010">
      <w:pPr>
        <w:spacing w:line="276" w:lineRule="auto"/>
        <w:jc w:val="both"/>
        <w:rPr>
          <w:rFonts w:asciiTheme="majorHAnsi" w:hAnsiTheme="majorHAnsi" w:cs="Arial"/>
          <w:color w:val="000000"/>
        </w:rPr>
      </w:pPr>
      <w:r w:rsidRPr="00A124EC">
        <w:rPr>
          <w:rFonts w:asciiTheme="majorHAnsi" w:hAnsiTheme="majorHAnsi" w:cs="Arial"/>
          <w:color w:val="000000"/>
        </w:rPr>
        <w:tab/>
      </w:r>
      <w:r w:rsidR="00E35CFD" w:rsidRPr="00A124EC">
        <w:rPr>
          <w:rFonts w:asciiTheme="majorHAnsi" w:hAnsiTheme="majorHAnsi" w:cs="Arial"/>
          <w:color w:val="000000"/>
        </w:rPr>
        <w:t xml:space="preserve">Ongoing research on the most recent Swedish curriculum reform, Lgr 11 is used to provide empirical illustrations of how the framework and its concepts can be used for theoretical analyses and methodological designs especially focusing travelling curriculum policies on ‘competencies’. The result shows that concepts from DI might be useful for </w:t>
      </w:r>
      <w:r w:rsidR="00E35CFD" w:rsidRPr="00A124EC">
        <w:rPr>
          <w:rFonts w:asciiTheme="majorHAnsi" w:hAnsiTheme="majorHAnsi" w:cs="Arial"/>
          <w:lang w:val="en-GB"/>
        </w:rPr>
        <w:t xml:space="preserve">unpacking the assumptions of linearity, state-centeredness, deliverance as prevailing premises of educational reforms. By analysing discursive forces and practices in different contexts, arenas, actors etc. new avenues for understanding and explaining curriculum change emerge. We finally argue that decision-making of leaders (political, professional, administrative etc.) cannot be properly explained, we argue, without taking into account the role of institutional settings, spaces, times and interactions under which actors use their capacities and agency. </w:t>
      </w:r>
    </w:p>
    <w:p w:rsidR="00C07607" w:rsidRPr="00A62C87" w:rsidRDefault="00C07607" w:rsidP="00BB0BB9">
      <w:pPr>
        <w:tabs>
          <w:tab w:val="left" w:pos="284"/>
        </w:tabs>
        <w:spacing w:line="276" w:lineRule="auto"/>
        <w:rPr>
          <w:rFonts w:asciiTheme="majorHAnsi" w:hAnsiTheme="majorHAnsi" w:cs="Arial"/>
          <w:b/>
          <w:sz w:val="22"/>
          <w:szCs w:val="22"/>
        </w:rPr>
      </w:pPr>
    </w:p>
    <w:p w:rsidR="00BB0BB9" w:rsidRPr="00A62C87" w:rsidRDefault="00BB0BB9" w:rsidP="00BB0BB9">
      <w:pPr>
        <w:tabs>
          <w:tab w:val="left" w:pos="284"/>
        </w:tabs>
        <w:spacing w:line="276" w:lineRule="auto"/>
        <w:rPr>
          <w:rFonts w:asciiTheme="majorHAnsi" w:eastAsia="Times New Roman" w:hAnsiTheme="majorHAnsi" w:cs="Arial"/>
          <w:b/>
          <w:sz w:val="22"/>
          <w:szCs w:val="22"/>
        </w:rPr>
      </w:pPr>
    </w:p>
    <w:p w:rsidR="00BB0BB9" w:rsidRPr="00C07607" w:rsidRDefault="00340021" w:rsidP="00BB0BB9">
      <w:pPr>
        <w:spacing w:before="100" w:beforeAutospacing="1" w:after="100" w:afterAutospacing="1" w:line="276" w:lineRule="auto"/>
        <w:rPr>
          <w:rFonts w:asciiTheme="majorHAnsi" w:eastAsia="Times New Roman" w:hAnsiTheme="majorHAnsi" w:cs="Arial"/>
          <w:b/>
          <w:color w:val="000000"/>
        </w:rPr>
      </w:pPr>
      <w:r>
        <w:rPr>
          <w:rFonts w:asciiTheme="majorHAnsi" w:eastAsia="Times New Roman" w:hAnsiTheme="majorHAnsi" w:cs="Arial"/>
          <w:b/>
          <w:color w:val="000000"/>
        </w:rPr>
        <w:t xml:space="preserve">3. </w:t>
      </w:r>
      <w:r w:rsidR="00BB0BB9" w:rsidRPr="00C07607">
        <w:rPr>
          <w:rFonts w:asciiTheme="majorHAnsi" w:eastAsia="Times New Roman" w:hAnsiTheme="majorHAnsi" w:cs="Arial"/>
          <w:b/>
          <w:color w:val="000000"/>
        </w:rPr>
        <w:t>Curriculum Reform in Developing Contexts: A Discursive and Non-affirmative Approach</w:t>
      </w:r>
    </w:p>
    <w:p w:rsidR="00BB0BB9" w:rsidRPr="00AF4D14" w:rsidRDefault="00BB0BB9" w:rsidP="00BB0BB9">
      <w:pPr>
        <w:spacing w:before="100" w:beforeAutospacing="1" w:after="100" w:afterAutospacing="1" w:line="276" w:lineRule="auto"/>
        <w:rPr>
          <w:rFonts w:asciiTheme="majorHAnsi" w:hAnsiTheme="majorHAnsi" w:cs="Arial"/>
          <w:b/>
        </w:rPr>
      </w:pPr>
      <w:r w:rsidRPr="00AF4D14">
        <w:rPr>
          <w:rFonts w:asciiTheme="majorHAnsi" w:hAnsiTheme="majorHAnsi" w:cs="Arial"/>
          <w:b/>
        </w:rPr>
        <w:t>Armend Tahirsylaj</w:t>
      </w:r>
    </w:p>
    <w:p w:rsidR="00BB0BB9" w:rsidRPr="00A124EC" w:rsidRDefault="00BB0BB9" w:rsidP="00BB0BB9">
      <w:pPr>
        <w:pStyle w:val="Ingetavstnd"/>
        <w:spacing w:line="276" w:lineRule="auto"/>
        <w:jc w:val="both"/>
        <w:rPr>
          <w:rFonts w:asciiTheme="majorHAnsi" w:eastAsia="Times New Roman" w:hAnsiTheme="majorHAnsi" w:cs="Arial"/>
          <w:color w:val="000000"/>
        </w:rPr>
      </w:pPr>
      <w:r w:rsidRPr="00A124EC">
        <w:rPr>
          <w:rFonts w:asciiTheme="majorHAnsi" w:hAnsiTheme="majorHAnsi" w:cs="Arial"/>
          <w:color w:val="000000"/>
        </w:rPr>
        <w:t xml:space="preserve">With the push from powerful international organizations such as the Organisation for Economic Cooperation and Development (OECD), The United Nations Educational, Scientific and Cultural Organisation (UNESCO), The World Bank, and the European Commission (EC), the global educational policy arena has featured a move from content-based to competency-, standards-, or skills-based education approaches. The target of these reforms of past 20 years has been to address the issues of curriculum overload and tailoring curriculum towards specific student ‘key competencies’ or learning outcomes so that the shift happens from an input-based education (content) to output-based results (learning outcomes). These approaches are considered as “[…] pathway to employability and prosperity” (EC, 2016, p. 2), or such that will produce needed learning outcomes among students who will be able to address major global challenges such as climate change and sustainable development (OECD, 2018). </w:t>
      </w:r>
      <w:r w:rsidRPr="00A124EC">
        <w:rPr>
          <w:rFonts w:asciiTheme="majorHAnsi" w:eastAsia="Times New Roman" w:hAnsiTheme="majorHAnsi" w:cs="Arial"/>
        </w:rPr>
        <w:t xml:space="preserve">This article aims </w:t>
      </w:r>
      <w:r w:rsidRPr="00A124EC">
        <w:rPr>
          <w:rFonts w:asciiTheme="majorHAnsi" w:eastAsia="Times New Roman" w:hAnsiTheme="majorHAnsi" w:cs="Arial"/>
          <w:color w:val="000000"/>
        </w:rPr>
        <w:t>to show the complexity of developing ‘learning competencies’ as one of the often cited 21</w:t>
      </w:r>
      <w:r w:rsidRPr="00A124EC">
        <w:rPr>
          <w:rFonts w:asciiTheme="majorHAnsi" w:eastAsia="Times New Roman" w:hAnsiTheme="majorHAnsi" w:cs="Arial"/>
          <w:color w:val="000000"/>
          <w:vertAlign w:val="superscript"/>
        </w:rPr>
        <w:t>st</w:t>
      </w:r>
      <w:r w:rsidRPr="00A124EC">
        <w:rPr>
          <w:rFonts w:asciiTheme="majorHAnsi" w:eastAsia="Times New Roman" w:hAnsiTheme="majorHAnsi" w:cs="Arial"/>
          <w:color w:val="000000"/>
        </w:rPr>
        <w:t xml:space="preserve"> century skill or competency. The analysis is conducted within national education systems Kosovo, and within Grades 6 and 10 mathematics teacher education and curriculum specifically. </w:t>
      </w:r>
    </w:p>
    <w:p w:rsidR="00BB0BB9" w:rsidRPr="00A124EC" w:rsidRDefault="00BB0BB9" w:rsidP="00BB0BB9">
      <w:pPr>
        <w:pStyle w:val="Ingetavstnd"/>
        <w:spacing w:line="276" w:lineRule="auto"/>
        <w:jc w:val="both"/>
        <w:rPr>
          <w:rFonts w:asciiTheme="majorHAnsi" w:eastAsia="Times New Roman" w:hAnsiTheme="majorHAnsi" w:cs="Arial"/>
          <w:color w:val="000000"/>
        </w:rPr>
      </w:pPr>
    </w:p>
    <w:p w:rsidR="00BB0BB9" w:rsidRPr="00A124EC" w:rsidRDefault="00BB0BB9" w:rsidP="00BB0BB9">
      <w:pPr>
        <w:spacing w:line="276" w:lineRule="auto"/>
        <w:jc w:val="both"/>
        <w:rPr>
          <w:rFonts w:asciiTheme="majorHAnsi" w:hAnsiTheme="majorHAnsi" w:cs="Arial"/>
        </w:rPr>
      </w:pPr>
      <w:r w:rsidRPr="00A124EC">
        <w:rPr>
          <w:rFonts w:asciiTheme="majorHAnsi" w:hAnsiTheme="majorHAnsi" w:cs="Arial"/>
        </w:rPr>
        <w:t xml:space="preserve">The paper employs document discourse analysis to address four research questions: first, how did trans-national policies affect national education and curriculum policy in Kosovo since 2000? Second, to what extent does curriculum framework in Kosovo offer opportunities to develop learning competencies? Third, how do </w:t>
      </w:r>
      <w:r w:rsidRPr="00A124EC">
        <w:rPr>
          <w:rFonts w:asciiTheme="majorHAnsi" w:eastAsia="Times New Roman" w:hAnsiTheme="majorHAnsi" w:cs="Arial"/>
        </w:rPr>
        <w:t xml:space="preserve">Kosovo teacher education programmes preparing mathematics teachers cover learning competencies? And fourth, what are opportunities for </w:t>
      </w:r>
      <w:r w:rsidRPr="00A124EC">
        <w:rPr>
          <w:rFonts w:asciiTheme="majorHAnsi" w:eastAsia="Times New Roman" w:hAnsiTheme="majorHAnsi" w:cs="Arial"/>
        </w:rPr>
        <w:lastRenderedPageBreak/>
        <w:t xml:space="preserve">Kosovo students to master learning competencies in Grades 6 and 10 Kosovo mathematics school curriculum? </w:t>
      </w:r>
      <w:r w:rsidRPr="00A124EC">
        <w:rPr>
          <w:rFonts w:asciiTheme="majorHAnsi" w:hAnsiTheme="majorHAnsi" w:cs="Arial"/>
        </w:rPr>
        <w:t xml:space="preserve">The context of the study is Kosovo, a young and developing state in The Balkans region that declared independence from Serbia in 2008. The article primarily focuses on dissecting policies related to national curriculum, teacher education and school curriculum in the developing and evolving Kosovo context. </w:t>
      </w:r>
    </w:p>
    <w:p w:rsidR="00BB0BB9" w:rsidRDefault="00BB0BB9" w:rsidP="000D0010">
      <w:pPr>
        <w:pStyle w:val="Oformateradtext"/>
        <w:spacing w:line="276" w:lineRule="auto"/>
        <w:rPr>
          <w:rFonts w:asciiTheme="majorHAnsi" w:hAnsiTheme="majorHAnsi" w:cs="Arial"/>
          <w:b/>
          <w:sz w:val="24"/>
          <w:szCs w:val="24"/>
          <w:lang w:val="en-US"/>
        </w:rPr>
      </w:pPr>
    </w:p>
    <w:p w:rsidR="00340021" w:rsidRPr="00340021" w:rsidRDefault="00340021" w:rsidP="000D0010">
      <w:pPr>
        <w:pStyle w:val="Oformateradtext"/>
        <w:spacing w:line="276" w:lineRule="auto"/>
        <w:rPr>
          <w:rFonts w:asciiTheme="majorHAnsi" w:hAnsiTheme="majorHAnsi" w:cs="Arial"/>
          <w:b/>
          <w:sz w:val="24"/>
          <w:szCs w:val="24"/>
          <w:lang w:val="en-US"/>
        </w:rPr>
      </w:pPr>
    </w:p>
    <w:p w:rsidR="00715330" w:rsidRPr="00340021" w:rsidRDefault="00340021" w:rsidP="000D0010">
      <w:pPr>
        <w:pStyle w:val="Oformateradtext"/>
        <w:spacing w:line="276" w:lineRule="auto"/>
        <w:rPr>
          <w:rFonts w:asciiTheme="majorHAnsi" w:hAnsiTheme="majorHAnsi" w:cs="Arial"/>
          <w:b/>
          <w:sz w:val="24"/>
          <w:szCs w:val="24"/>
          <w:lang w:val="en-US"/>
        </w:rPr>
      </w:pPr>
      <w:r>
        <w:rPr>
          <w:rFonts w:asciiTheme="majorHAnsi" w:hAnsiTheme="majorHAnsi" w:cs="Arial"/>
          <w:b/>
          <w:sz w:val="24"/>
          <w:szCs w:val="24"/>
          <w:lang w:val="en-US"/>
        </w:rPr>
        <w:t xml:space="preserve">4. </w:t>
      </w:r>
      <w:r w:rsidR="00715330" w:rsidRPr="00340021">
        <w:rPr>
          <w:rFonts w:asciiTheme="majorHAnsi" w:hAnsiTheme="majorHAnsi" w:cs="Arial"/>
          <w:b/>
          <w:sz w:val="24"/>
          <w:szCs w:val="24"/>
          <w:lang w:val="en-US"/>
        </w:rPr>
        <w:t>Recontextualizing internationa</w:t>
      </w:r>
      <w:r w:rsidR="00BB0BB9" w:rsidRPr="00340021">
        <w:rPr>
          <w:rFonts w:asciiTheme="majorHAnsi" w:hAnsiTheme="majorHAnsi" w:cs="Arial"/>
          <w:b/>
          <w:sz w:val="24"/>
          <w:szCs w:val="24"/>
          <w:lang w:val="en-US"/>
        </w:rPr>
        <w:t>l policy on school leadership: A</w:t>
      </w:r>
      <w:r w:rsidR="00715330" w:rsidRPr="00340021">
        <w:rPr>
          <w:rFonts w:asciiTheme="majorHAnsi" w:hAnsiTheme="majorHAnsi" w:cs="Arial"/>
          <w:b/>
          <w:sz w:val="24"/>
          <w:szCs w:val="24"/>
          <w:lang w:val="en-US"/>
        </w:rPr>
        <w:t xml:space="preserve"> comparison of Norway and Sweden by a discursive institutional approach</w:t>
      </w:r>
    </w:p>
    <w:p w:rsidR="00A124EC" w:rsidRDefault="00A124EC" w:rsidP="000D0010">
      <w:pPr>
        <w:pStyle w:val="Oformateradtext"/>
        <w:spacing w:line="276" w:lineRule="auto"/>
        <w:rPr>
          <w:rFonts w:asciiTheme="majorHAnsi" w:hAnsiTheme="majorHAnsi" w:cs="Arial"/>
          <w:b/>
          <w:sz w:val="28"/>
          <w:szCs w:val="24"/>
          <w:lang w:val="en-US"/>
        </w:rPr>
      </w:pPr>
    </w:p>
    <w:p w:rsidR="00A124EC" w:rsidRPr="00A124EC" w:rsidRDefault="00A124EC" w:rsidP="000D0010">
      <w:pPr>
        <w:pStyle w:val="Oformateradtext"/>
        <w:spacing w:line="276" w:lineRule="auto"/>
        <w:rPr>
          <w:rFonts w:asciiTheme="majorHAnsi" w:hAnsiTheme="majorHAnsi" w:cs="Arial"/>
          <w:b/>
          <w:sz w:val="24"/>
          <w:szCs w:val="24"/>
          <w:lang w:val="en-US"/>
        </w:rPr>
      </w:pPr>
      <w:r w:rsidRPr="00A124EC">
        <w:rPr>
          <w:rFonts w:asciiTheme="majorHAnsi" w:hAnsiTheme="majorHAnsi" w:cs="Arial"/>
          <w:b/>
          <w:sz w:val="24"/>
          <w:szCs w:val="24"/>
          <w:lang w:val="en-US"/>
        </w:rPr>
        <w:t>Kirsten Sivesind &amp; Ninni Wahlström</w:t>
      </w:r>
    </w:p>
    <w:p w:rsidR="00D45538" w:rsidRPr="00A124EC" w:rsidRDefault="00D45538" w:rsidP="000D0010">
      <w:pPr>
        <w:spacing w:line="276" w:lineRule="auto"/>
        <w:rPr>
          <w:rFonts w:asciiTheme="majorHAnsi" w:hAnsiTheme="majorHAnsi" w:cs="Arial"/>
        </w:rPr>
      </w:pPr>
    </w:p>
    <w:p w:rsidR="00D45538" w:rsidRPr="00A124EC" w:rsidRDefault="00D45538" w:rsidP="000D0010">
      <w:pPr>
        <w:spacing w:line="276" w:lineRule="auto"/>
        <w:rPr>
          <w:rFonts w:asciiTheme="majorHAnsi" w:hAnsiTheme="majorHAnsi" w:cs="Arial"/>
        </w:rPr>
      </w:pPr>
      <w:r w:rsidRPr="00A124EC">
        <w:rPr>
          <w:rFonts w:asciiTheme="majorHAnsi" w:hAnsiTheme="majorHAnsi" w:cs="Arial"/>
        </w:rPr>
        <w:t>The paper addresses how school leadership education is localized within and between national and international policy spaces, which institutionally serve governance purposes while facilitating learning among current and future leaders. By examining globalization and policy learning as prominent features of policy discourses in two European countries, Norway and Sweden, we explore the spatial dynamics of how the development of school leadership programmes enables a borderless policy space through problem statements and strategies formed by transnational organizations like the OECD and the EU (Sivesind &amp; Wahlström 2017).</w:t>
      </w:r>
    </w:p>
    <w:p w:rsidR="00D45538" w:rsidRPr="00A124EC" w:rsidRDefault="00FE51A9" w:rsidP="000D0010">
      <w:pPr>
        <w:spacing w:line="276" w:lineRule="auto"/>
        <w:rPr>
          <w:rFonts w:asciiTheme="majorHAnsi" w:hAnsiTheme="majorHAnsi" w:cs="Arial"/>
        </w:rPr>
      </w:pPr>
      <w:r>
        <w:rPr>
          <w:rFonts w:asciiTheme="majorHAnsi" w:hAnsiTheme="majorHAnsi" w:cs="Arial"/>
        </w:rPr>
        <w:tab/>
      </w:r>
      <w:r w:rsidR="00D45538" w:rsidRPr="00A124EC">
        <w:rPr>
          <w:rFonts w:asciiTheme="majorHAnsi" w:hAnsiTheme="majorHAnsi" w:cs="Arial"/>
        </w:rPr>
        <w:t>Following a discursive-institutionalist approach, we argue that the ways in which social and educational reforms become intertwined in globalizing discourses are dependent on cognitive and normative ideas in the public sphere and the interactive discursive processes and argumentation by which these ideas are produced, conveyed, and potentially led to collective action (Schmidt, 2015). By comparing two sets of country-specific policy texts about school leadership education at the national level in Norway and Sweden, the paper identifies how the countries act within a globalizing discourse while approaching their shared problems differently. Drawing on curriculum theory (Sundberg &amp; Wahlström 2012) and discursive institutionalism (Schmidt 2015), we utilize an ideational methodology to research how school leadership education is being shaped by both national and international policies (Béland &amp; Cox, 2011). In total, 20 policy papers have been analyzed, including OECD and EU documents, and white, green and grey papers from the two countries.</w:t>
      </w:r>
    </w:p>
    <w:p w:rsidR="00D45538" w:rsidRPr="00A124EC" w:rsidRDefault="00FE51A9" w:rsidP="000D0010">
      <w:pPr>
        <w:spacing w:line="276" w:lineRule="auto"/>
        <w:rPr>
          <w:rFonts w:asciiTheme="majorHAnsi" w:hAnsiTheme="majorHAnsi" w:cs="Arial"/>
        </w:rPr>
      </w:pPr>
      <w:r>
        <w:rPr>
          <w:rFonts w:asciiTheme="majorHAnsi" w:hAnsiTheme="majorHAnsi" w:cs="Arial"/>
        </w:rPr>
        <w:tab/>
      </w:r>
      <w:r w:rsidR="00D45538" w:rsidRPr="00A124EC">
        <w:rPr>
          <w:rFonts w:asciiTheme="majorHAnsi" w:hAnsiTheme="majorHAnsi" w:cs="Arial"/>
        </w:rPr>
        <w:t xml:space="preserve">Based on foreground discursive abilities, which comprise actions through the ways in which people distance themselves from everyday institutional activities and discuss and reflect upon how school leadership education is being developed and designed within the public sphere, the paper show how policy planning changes from both an ‘inside’ and an “outside” perspective. Thus, globalizing processes can be explained by foreground discursive abilities of actors involved in reform-making processes, which simultaneously provide the basis for a more local coordinative discourse characterized by the creation, elaboration, and justification of a </w:t>
      </w:r>
      <w:r w:rsidR="00D45538" w:rsidRPr="00A124EC">
        <w:rPr>
          <w:rFonts w:asciiTheme="majorHAnsi" w:hAnsiTheme="majorHAnsi" w:cs="Arial"/>
        </w:rPr>
        <w:lastRenderedPageBreak/>
        <w:t>certain policy across the nation-states programmes for educational leaders.</w:t>
      </w:r>
      <w:r w:rsidR="00A124EC">
        <w:rPr>
          <w:rFonts w:asciiTheme="majorHAnsi" w:hAnsiTheme="majorHAnsi" w:cs="Arial"/>
        </w:rPr>
        <w:t xml:space="preserve"> </w:t>
      </w:r>
      <w:r w:rsidR="00D45538" w:rsidRPr="00A124EC">
        <w:rPr>
          <w:rFonts w:asciiTheme="majorHAnsi" w:hAnsiTheme="majorHAnsi" w:cs="Arial"/>
        </w:rPr>
        <w:t>The discursive-institutionalist approach is helpful for identifying how globalization takes place inside the national arena (Sassen 2013). Combined with a curriculum theory approach (Uljens &amp; Ylimaki, 2017; Wahlström &amp; Sundberg, 2017), it also becomes possible to demonstrate how policies about school leadership development connect with local practices that are partly shaped by researchers as change agents.</w:t>
      </w:r>
    </w:p>
    <w:p w:rsidR="00D45538" w:rsidRPr="00A124EC" w:rsidRDefault="00D45538" w:rsidP="000D0010">
      <w:pPr>
        <w:spacing w:line="276" w:lineRule="auto"/>
        <w:rPr>
          <w:rFonts w:asciiTheme="majorHAnsi" w:hAnsiTheme="majorHAnsi" w:cs="Arial"/>
          <w:b/>
        </w:rPr>
      </w:pPr>
    </w:p>
    <w:p w:rsidR="00D45538" w:rsidRPr="00A124EC" w:rsidRDefault="00D45538" w:rsidP="000D0010">
      <w:pPr>
        <w:spacing w:line="276" w:lineRule="auto"/>
        <w:rPr>
          <w:rFonts w:asciiTheme="majorHAnsi" w:hAnsiTheme="majorHAnsi" w:cs="Arial"/>
          <w:b/>
        </w:rPr>
      </w:pPr>
      <w:r w:rsidRPr="00A124EC">
        <w:rPr>
          <w:rFonts w:asciiTheme="majorHAnsi" w:hAnsiTheme="majorHAnsi" w:cs="Arial"/>
          <w:b/>
        </w:rPr>
        <w:t>References</w:t>
      </w:r>
    </w:p>
    <w:p w:rsidR="00D45538" w:rsidRPr="00A124EC" w:rsidRDefault="00D45538" w:rsidP="000D0010">
      <w:pPr>
        <w:pStyle w:val="Rubrik1"/>
        <w:spacing w:before="0" w:beforeAutospacing="0" w:line="276" w:lineRule="auto"/>
        <w:rPr>
          <w:rFonts w:asciiTheme="majorHAnsi" w:hAnsiTheme="majorHAnsi" w:cs="Arial"/>
          <w:b w:val="0"/>
          <w:sz w:val="24"/>
          <w:szCs w:val="24"/>
          <w:lang w:val="en-US"/>
        </w:rPr>
      </w:pPr>
      <w:r w:rsidRPr="00A124EC">
        <w:rPr>
          <w:rFonts w:asciiTheme="majorHAnsi" w:hAnsiTheme="majorHAnsi" w:cs="Arial"/>
          <w:b w:val="0"/>
          <w:sz w:val="24"/>
          <w:szCs w:val="24"/>
          <w:lang w:val="en-US"/>
        </w:rPr>
        <w:t>Béland, D. &amp; Cox, R.H. (Eds.) (2011).</w:t>
      </w:r>
      <w:r w:rsidRPr="00A124EC">
        <w:rPr>
          <w:rFonts w:asciiTheme="majorHAnsi" w:hAnsiTheme="majorHAnsi" w:cs="Arial"/>
          <w:sz w:val="24"/>
          <w:szCs w:val="24"/>
          <w:lang w:val="en-US"/>
        </w:rPr>
        <w:t xml:space="preserve"> </w:t>
      </w:r>
      <w:r w:rsidRPr="00A124EC">
        <w:rPr>
          <w:rFonts w:asciiTheme="majorHAnsi" w:hAnsiTheme="majorHAnsi" w:cs="Arial"/>
          <w:b w:val="0"/>
          <w:i/>
          <w:sz w:val="24"/>
          <w:szCs w:val="24"/>
          <w:lang w:val="en-US"/>
        </w:rPr>
        <w:t>Ideas and Politics in Social Science Research.</w:t>
      </w:r>
      <w:r w:rsidRPr="00A124EC">
        <w:rPr>
          <w:rFonts w:asciiTheme="majorHAnsi" w:hAnsiTheme="majorHAnsi" w:cs="Arial"/>
          <w:b w:val="0"/>
          <w:sz w:val="24"/>
          <w:szCs w:val="24"/>
          <w:lang w:val="en-US"/>
        </w:rPr>
        <w:t>Oxford: Oxford University Press.</w:t>
      </w:r>
    </w:p>
    <w:p w:rsidR="00D45538" w:rsidRPr="00A124EC" w:rsidRDefault="00D45538" w:rsidP="000D0010">
      <w:pPr>
        <w:pStyle w:val="Referens"/>
        <w:rPr>
          <w:rFonts w:asciiTheme="majorHAnsi" w:hAnsiTheme="majorHAnsi" w:cs="Arial"/>
          <w:b w:val="0"/>
          <w:lang w:val="en-GB"/>
        </w:rPr>
      </w:pPr>
      <w:r w:rsidRPr="00A124EC">
        <w:rPr>
          <w:rFonts w:asciiTheme="majorHAnsi" w:hAnsiTheme="majorHAnsi" w:cs="Arial"/>
          <w:b w:val="0"/>
          <w:lang w:val="en-GB"/>
        </w:rPr>
        <w:t xml:space="preserve">Sassen, S. (2013). When the global arises from inside the national. In T. Seddon &amp; J.S. Levin (Eds.), </w:t>
      </w:r>
      <w:r w:rsidRPr="00A124EC">
        <w:rPr>
          <w:rFonts w:asciiTheme="majorHAnsi" w:hAnsiTheme="majorHAnsi" w:cs="Arial"/>
          <w:b w:val="0"/>
          <w:i/>
          <w:lang w:val="en-GB"/>
        </w:rPr>
        <w:t>Educators, professionalism and politics. Global transitions, national spaces and professional projects</w:t>
      </w:r>
      <w:r w:rsidRPr="00A124EC">
        <w:rPr>
          <w:rFonts w:asciiTheme="majorHAnsi" w:hAnsiTheme="majorHAnsi" w:cs="Arial"/>
          <w:b w:val="0"/>
          <w:lang w:val="en-GB"/>
        </w:rPr>
        <w:t xml:space="preserve"> (pp. 27–41). London: Routledge. </w:t>
      </w:r>
    </w:p>
    <w:p w:rsidR="00D45538" w:rsidRPr="00A124EC" w:rsidRDefault="00D45538" w:rsidP="000D0010">
      <w:pPr>
        <w:autoSpaceDE w:val="0"/>
        <w:autoSpaceDN w:val="0"/>
        <w:adjustRightInd w:val="0"/>
        <w:spacing w:line="276" w:lineRule="auto"/>
        <w:rPr>
          <w:rFonts w:asciiTheme="majorHAnsi" w:hAnsiTheme="majorHAnsi" w:cs="Arial"/>
        </w:rPr>
      </w:pPr>
      <w:r w:rsidRPr="00A124EC">
        <w:rPr>
          <w:rFonts w:asciiTheme="majorHAnsi" w:hAnsiTheme="majorHAnsi" w:cs="Arial"/>
        </w:rPr>
        <w:t>Schmidt, V. A. (2015). Discursive institutionalism: understanding policy in context. In F. Fischer, D. Torgerson, A. Durnová &amp; M. O.</w:t>
      </w:r>
      <w:r w:rsidRPr="00A124EC">
        <w:rPr>
          <w:rStyle w:val="Betoning"/>
          <w:rFonts w:asciiTheme="majorHAnsi" w:hAnsiTheme="majorHAnsi" w:cs="Arial"/>
        </w:rPr>
        <w:t xml:space="preserve"> </w:t>
      </w:r>
      <w:r w:rsidRPr="00A124EC">
        <w:rPr>
          <w:rFonts w:asciiTheme="majorHAnsi" w:hAnsiTheme="majorHAnsi" w:cs="Arial"/>
        </w:rPr>
        <w:t xml:space="preserve">Cheltenham, </w:t>
      </w:r>
      <w:r w:rsidRPr="00A124EC">
        <w:rPr>
          <w:rStyle w:val="Betoning"/>
          <w:rFonts w:asciiTheme="majorHAnsi" w:hAnsiTheme="majorHAnsi" w:cs="Arial"/>
        </w:rPr>
        <w:t>Handbook of critical policy studies,</w:t>
      </w:r>
      <w:r w:rsidRPr="00A124EC">
        <w:rPr>
          <w:rFonts w:asciiTheme="majorHAnsi" w:hAnsiTheme="majorHAnsi" w:cs="Arial"/>
        </w:rPr>
        <w:t xml:space="preserve"> (pp. 171-189). Cheltenham, UK: Edward Elgar Publishing.</w:t>
      </w:r>
    </w:p>
    <w:p w:rsidR="00D45538" w:rsidRPr="00A124EC" w:rsidRDefault="00D45538" w:rsidP="000D0010">
      <w:pPr>
        <w:spacing w:line="276" w:lineRule="auto"/>
        <w:rPr>
          <w:rFonts w:asciiTheme="majorHAnsi" w:hAnsiTheme="majorHAnsi" w:cs="Arial"/>
        </w:rPr>
      </w:pPr>
    </w:p>
    <w:p w:rsidR="00D45538" w:rsidRPr="00A124EC" w:rsidRDefault="00D45538" w:rsidP="000D0010">
      <w:pPr>
        <w:spacing w:line="276" w:lineRule="auto"/>
        <w:rPr>
          <w:rFonts w:asciiTheme="majorHAnsi" w:hAnsiTheme="majorHAnsi" w:cs="Arial"/>
        </w:rPr>
      </w:pPr>
      <w:r w:rsidRPr="00A124EC">
        <w:rPr>
          <w:rFonts w:asciiTheme="majorHAnsi" w:hAnsiTheme="majorHAnsi" w:cs="Arial"/>
        </w:rPr>
        <w:t xml:space="preserve">Sivesind, K. &amp; Wahlström, N. (2017). Curriculum and leadership in transnational reform policy: a discursive –institutionalist approach. In M. Uljens &amp; R. M. Ylimaki (Eds.): </w:t>
      </w:r>
      <w:r w:rsidRPr="00A124EC">
        <w:rPr>
          <w:rFonts w:asciiTheme="majorHAnsi" w:hAnsiTheme="majorHAnsi" w:cs="Arial"/>
          <w:i/>
        </w:rPr>
        <w:t>Bridging educational leadership, curriculum theory and Didaktik. Non-affirmative theory of education,</w:t>
      </w:r>
      <w:r w:rsidRPr="00A124EC">
        <w:rPr>
          <w:rFonts w:asciiTheme="majorHAnsi" w:hAnsiTheme="majorHAnsi" w:cs="Arial"/>
        </w:rPr>
        <w:t xml:space="preserve"> (pp. 439-462). Cham: Springer Open.</w:t>
      </w:r>
    </w:p>
    <w:p w:rsidR="00D45538" w:rsidRPr="00A124EC" w:rsidRDefault="00D45538" w:rsidP="000D0010">
      <w:pPr>
        <w:spacing w:line="276" w:lineRule="auto"/>
        <w:rPr>
          <w:rFonts w:asciiTheme="majorHAnsi" w:hAnsiTheme="majorHAnsi" w:cs="Arial"/>
        </w:rPr>
      </w:pPr>
    </w:p>
    <w:p w:rsidR="00D45538" w:rsidRPr="00A124EC" w:rsidRDefault="00D45538" w:rsidP="000D0010">
      <w:pPr>
        <w:spacing w:line="276" w:lineRule="auto"/>
        <w:rPr>
          <w:rFonts w:asciiTheme="majorHAnsi" w:hAnsiTheme="majorHAnsi" w:cs="Arial"/>
        </w:rPr>
      </w:pPr>
      <w:r w:rsidRPr="00A124EC">
        <w:rPr>
          <w:rFonts w:asciiTheme="majorHAnsi" w:hAnsiTheme="majorHAnsi" w:cs="Arial"/>
        </w:rPr>
        <w:t xml:space="preserve">Sundberg, Daniel &amp; Wahlström, Ninni (2012): Standards-based curricula in a denationalized conception of education: the case of Sweden.  </w:t>
      </w:r>
      <w:r w:rsidRPr="00A124EC">
        <w:rPr>
          <w:rFonts w:asciiTheme="majorHAnsi" w:hAnsiTheme="majorHAnsi" w:cs="Arial"/>
          <w:i/>
        </w:rPr>
        <w:t>European Educational Research Journal 11</w:t>
      </w:r>
      <w:r w:rsidRPr="00A124EC">
        <w:rPr>
          <w:rFonts w:asciiTheme="majorHAnsi" w:hAnsiTheme="majorHAnsi" w:cs="Arial"/>
        </w:rPr>
        <w:t xml:space="preserve"> (3), s 342-356. </w:t>
      </w:r>
    </w:p>
    <w:p w:rsidR="00D45538" w:rsidRPr="00A124EC" w:rsidRDefault="00D45538" w:rsidP="000D0010">
      <w:pPr>
        <w:spacing w:line="276" w:lineRule="auto"/>
        <w:rPr>
          <w:rFonts w:asciiTheme="majorHAnsi" w:hAnsiTheme="majorHAnsi" w:cs="Arial"/>
        </w:rPr>
      </w:pPr>
    </w:p>
    <w:p w:rsidR="00D45538" w:rsidRPr="00A124EC" w:rsidRDefault="00D45538" w:rsidP="000D0010">
      <w:pPr>
        <w:spacing w:line="276" w:lineRule="auto"/>
        <w:rPr>
          <w:rFonts w:asciiTheme="majorHAnsi" w:hAnsiTheme="majorHAnsi" w:cs="Arial"/>
        </w:rPr>
      </w:pPr>
      <w:r w:rsidRPr="00A124EC">
        <w:rPr>
          <w:rFonts w:asciiTheme="majorHAnsi" w:hAnsiTheme="majorHAnsi" w:cs="Arial"/>
        </w:rPr>
        <w:t xml:space="preserve">Uljens, M. &amp; Ylimaki, R. M.  (Eds.) (2017): </w:t>
      </w:r>
      <w:r w:rsidRPr="00A124EC">
        <w:rPr>
          <w:rFonts w:asciiTheme="majorHAnsi" w:hAnsiTheme="majorHAnsi" w:cs="Arial"/>
          <w:i/>
        </w:rPr>
        <w:t>Bridging educational leadership, curriculum theory and Didaktik. Non-affirmative theory of education</w:t>
      </w:r>
      <w:r w:rsidRPr="00A124EC">
        <w:rPr>
          <w:rFonts w:asciiTheme="majorHAnsi" w:hAnsiTheme="majorHAnsi" w:cs="Arial"/>
        </w:rPr>
        <w:t>. Cham: Springer Open.</w:t>
      </w:r>
    </w:p>
    <w:p w:rsidR="00A124EC" w:rsidRDefault="00A124EC" w:rsidP="000D0010">
      <w:pPr>
        <w:spacing w:line="276" w:lineRule="auto"/>
        <w:rPr>
          <w:rFonts w:asciiTheme="majorHAnsi" w:hAnsiTheme="majorHAnsi" w:cs="Arial"/>
          <w:lang w:val="de-DE"/>
        </w:rPr>
      </w:pPr>
    </w:p>
    <w:p w:rsidR="00D45538" w:rsidRPr="00A124EC" w:rsidRDefault="00D45538" w:rsidP="000D0010">
      <w:pPr>
        <w:spacing w:line="276" w:lineRule="auto"/>
        <w:rPr>
          <w:rFonts w:asciiTheme="majorHAnsi" w:hAnsiTheme="majorHAnsi" w:cs="Arial"/>
          <w:iCs/>
        </w:rPr>
      </w:pPr>
      <w:r w:rsidRPr="00A124EC">
        <w:rPr>
          <w:rFonts w:asciiTheme="majorHAnsi" w:hAnsiTheme="majorHAnsi" w:cs="Arial"/>
          <w:lang w:val="de-DE"/>
        </w:rPr>
        <w:t xml:space="preserve">Wahlström, Ninni &amp; Sundberg, Daniel (Eds.) </w:t>
      </w:r>
      <w:r w:rsidRPr="00A124EC">
        <w:rPr>
          <w:rFonts w:asciiTheme="majorHAnsi" w:hAnsiTheme="majorHAnsi" w:cs="Arial"/>
        </w:rPr>
        <w:t>(2017).</w:t>
      </w:r>
      <w:r w:rsidRPr="00A124EC">
        <w:rPr>
          <w:rFonts w:asciiTheme="majorHAnsi" w:hAnsiTheme="majorHAnsi" w:cs="Arial"/>
          <w:i/>
          <w:iCs/>
        </w:rPr>
        <w:t xml:space="preserve"> Transnational curriculum standards and classroom practices: The new meaning of teaching.</w:t>
      </w:r>
      <w:r w:rsidRPr="00A124EC">
        <w:rPr>
          <w:rFonts w:asciiTheme="majorHAnsi" w:hAnsiTheme="majorHAnsi" w:cs="Arial"/>
          <w:i/>
          <w:iCs/>
          <w:color w:val="FF0000"/>
        </w:rPr>
        <w:t xml:space="preserve"> </w:t>
      </w:r>
      <w:r w:rsidRPr="00A124EC">
        <w:rPr>
          <w:rFonts w:asciiTheme="majorHAnsi" w:hAnsiTheme="majorHAnsi" w:cs="Arial"/>
          <w:iCs/>
          <w:lang w:val="en-GB"/>
        </w:rPr>
        <w:t xml:space="preserve">Abingdon Oxon: </w:t>
      </w:r>
      <w:r w:rsidRPr="00A124EC">
        <w:rPr>
          <w:rFonts w:asciiTheme="majorHAnsi" w:hAnsiTheme="majorHAnsi" w:cs="Arial"/>
          <w:iCs/>
        </w:rPr>
        <w:t>Routledge.</w:t>
      </w:r>
    </w:p>
    <w:p w:rsidR="00D45538" w:rsidRPr="00A124EC" w:rsidRDefault="00D45538" w:rsidP="000D0010">
      <w:pPr>
        <w:spacing w:line="276" w:lineRule="auto"/>
        <w:rPr>
          <w:rFonts w:asciiTheme="majorHAnsi" w:hAnsiTheme="majorHAnsi" w:cs="Arial"/>
        </w:rPr>
      </w:pPr>
    </w:p>
    <w:p w:rsidR="00E35CFD" w:rsidRDefault="00E35CFD" w:rsidP="000D0010">
      <w:pPr>
        <w:pStyle w:val="Oformateradtext"/>
        <w:spacing w:line="276" w:lineRule="auto"/>
        <w:rPr>
          <w:rFonts w:asciiTheme="majorHAnsi" w:hAnsiTheme="majorHAnsi" w:cs="Arial"/>
          <w:b/>
          <w:sz w:val="24"/>
          <w:szCs w:val="24"/>
          <w:lang w:val="en-US"/>
        </w:rPr>
      </w:pPr>
    </w:p>
    <w:p w:rsidR="00FE51A9" w:rsidRDefault="00FE51A9" w:rsidP="000D0010">
      <w:pPr>
        <w:spacing w:line="276" w:lineRule="auto"/>
        <w:rPr>
          <w:rFonts w:asciiTheme="majorHAnsi" w:hAnsiTheme="majorHAnsi" w:cs="Arial"/>
          <w:b/>
        </w:rPr>
      </w:pPr>
    </w:p>
    <w:p w:rsidR="00FE51A9" w:rsidRDefault="00FE51A9" w:rsidP="000D0010">
      <w:pPr>
        <w:spacing w:line="276" w:lineRule="auto"/>
        <w:rPr>
          <w:rFonts w:asciiTheme="majorHAnsi" w:hAnsiTheme="majorHAnsi" w:cs="Arial"/>
          <w:b/>
        </w:rPr>
      </w:pPr>
    </w:p>
    <w:p w:rsidR="00FE51A9" w:rsidRDefault="00FE51A9" w:rsidP="000D0010">
      <w:pPr>
        <w:spacing w:line="276" w:lineRule="auto"/>
        <w:rPr>
          <w:rFonts w:asciiTheme="majorHAnsi" w:hAnsiTheme="majorHAnsi" w:cs="Arial"/>
          <w:b/>
        </w:rPr>
      </w:pPr>
    </w:p>
    <w:p w:rsidR="00FE51A9" w:rsidRDefault="00FE51A9" w:rsidP="000D0010">
      <w:pPr>
        <w:spacing w:line="276" w:lineRule="auto"/>
        <w:rPr>
          <w:rFonts w:asciiTheme="majorHAnsi" w:hAnsiTheme="majorHAnsi" w:cs="Arial"/>
          <w:b/>
        </w:rPr>
      </w:pPr>
    </w:p>
    <w:p w:rsidR="00E00C7C" w:rsidRPr="00124A31" w:rsidRDefault="00340021" w:rsidP="000D0010">
      <w:pPr>
        <w:spacing w:line="276" w:lineRule="auto"/>
        <w:rPr>
          <w:rFonts w:asciiTheme="majorHAnsi" w:eastAsia="Times New Roman" w:hAnsiTheme="majorHAnsi" w:cs="Arial"/>
          <w:lang w:eastAsia="en-AU"/>
        </w:rPr>
      </w:pPr>
      <w:r>
        <w:rPr>
          <w:rFonts w:asciiTheme="majorHAnsi" w:eastAsia="Times New Roman" w:hAnsiTheme="majorHAnsi" w:cs="Arial"/>
          <w:b/>
          <w:bCs/>
          <w:color w:val="000000"/>
          <w:lang w:eastAsia="en-AU"/>
        </w:rPr>
        <w:lastRenderedPageBreak/>
        <w:t xml:space="preserve">5. </w:t>
      </w:r>
      <w:r w:rsidR="00E00C7C" w:rsidRPr="00124A31">
        <w:rPr>
          <w:rFonts w:asciiTheme="majorHAnsi" w:eastAsia="Times New Roman" w:hAnsiTheme="majorHAnsi" w:cs="Arial"/>
          <w:b/>
          <w:bCs/>
          <w:color w:val="000000"/>
          <w:lang w:eastAsia="en-AU"/>
        </w:rPr>
        <w:t>Critiquing Curriculum Policy Reform in Finland and Australia:</w:t>
      </w:r>
    </w:p>
    <w:p w:rsidR="00E00C7C" w:rsidRPr="00124A31" w:rsidRDefault="00E00C7C" w:rsidP="000D0010">
      <w:pPr>
        <w:spacing w:line="276" w:lineRule="auto"/>
        <w:rPr>
          <w:rFonts w:asciiTheme="majorHAnsi" w:eastAsia="Times New Roman" w:hAnsiTheme="majorHAnsi" w:cs="Arial"/>
          <w:b/>
          <w:bCs/>
          <w:color w:val="000000"/>
          <w:lang w:eastAsia="en-AU"/>
        </w:rPr>
      </w:pPr>
      <w:r w:rsidRPr="00124A31">
        <w:rPr>
          <w:rFonts w:asciiTheme="majorHAnsi" w:eastAsia="Times New Roman" w:hAnsiTheme="majorHAnsi" w:cs="Arial"/>
          <w:b/>
          <w:bCs/>
          <w:color w:val="000000"/>
          <w:lang w:eastAsia="en-AU"/>
        </w:rPr>
        <w:t>A non-affirmative education theory and discursive institutionalist approach</w:t>
      </w:r>
    </w:p>
    <w:p w:rsidR="00E00C7C" w:rsidRPr="00A124EC" w:rsidRDefault="00E00C7C" w:rsidP="000D0010">
      <w:pPr>
        <w:spacing w:line="276" w:lineRule="auto"/>
        <w:rPr>
          <w:rFonts w:asciiTheme="majorHAnsi" w:eastAsia="Times New Roman" w:hAnsiTheme="majorHAnsi" w:cs="Arial"/>
          <w:b/>
          <w:bCs/>
          <w:color w:val="000000"/>
          <w:lang w:eastAsia="en-AU"/>
        </w:rPr>
      </w:pPr>
    </w:p>
    <w:p w:rsidR="00E00C7C" w:rsidRPr="00A124EC" w:rsidRDefault="00A124EC" w:rsidP="000D0010">
      <w:pPr>
        <w:spacing w:line="276" w:lineRule="auto"/>
        <w:rPr>
          <w:rFonts w:asciiTheme="majorHAnsi" w:eastAsia="Times New Roman" w:hAnsiTheme="majorHAnsi" w:cs="Arial"/>
          <w:b/>
          <w:bCs/>
          <w:color w:val="000000"/>
          <w:lang w:eastAsia="en-AU"/>
        </w:rPr>
      </w:pPr>
      <w:r>
        <w:rPr>
          <w:rFonts w:asciiTheme="majorHAnsi" w:eastAsia="Times New Roman" w:hAnsiTheme="majorHAnsi" w:cs="Arial"/>
          <w:b/>
          <w:bCs/>
          <w:color w:val="000000"/>
          <w:lang w:eastAsia="en-AU"/>
        </w:rPr>
        <w:t xml:space="preserve">Michael Uljens </w:t>
      </w:r>
      <w:r w:rsidR="00666985" w:rsidRPr="00A124EC">
        <w:rPr>
          <w:rFonts w:asciiTheme="majorHAnsi" w:eastAsia="Times New Roman" w:hAnsiTheme="majorHAnsi" w:cs="Arial"/>
          <w:b/>
          <w:bCs/>
          <w:color w:val="000000"/>
          <w:lang w:eastAsia="en-AU"/>
        </w:rPr>
        <w:t>&amp;</w:t>
      </w:r>
      <w:r>
        <w:rPr>
          <w:rFonts w:asciiTheme="majorHAnsi" w:eastAsia="Times New Roman" w:hAnsiTheme="majorHAnsi" w:cs="Arial"/>
          <w:b/>
          <w:bCs/>
          <w:color w:val="000000"/>
          <w:lang w:eastAsia="en-AU"/>
        </w:rPr>
        <w:t xml:space="preserve"> Ian Hardy</w:t>
      </w:r>
    </w:p>
    <w:p w:rsidR="00E00C7C" w:rsidRPr="00A124EC" w:rsidRDefault="00E00C7C" w:rsidP="000D0010">
      <w:pPr>
        <w:spacing w:line="276" w:lineRule="auto"/>
        <w:jc w:val="center"/>
        <w:rPr>
          <w:rFonts w:asciiTheme="majorHAnsi" w:eastAsia="Times New Roman" w:hAnsiTheme="majorHAnsi" w:cs="Arial"/>
          <w:b/>
          <w:bCs/>
          <w:color w:val="000000"/>
          <w:lang w:eastAsia="en-AU"/>
        </w:rPr>
      </w:pPr>
    </w:p>
    <w:p w:rsidR="00E00C7C" w:rsidRPr="00A124EC" w:rsidRDefault="00E00C7C" w:rsidP="000D0010">
      <w:pPr>
        <w:spacing w:line="276" w:lineRule="auto"/>
        <w:rPr>
          <w:rFonts w:asciiTheme="majorHAnsi" w:hAnsiTheme="majorHAnsi" w:cs="Arial"/>
        </w:rPr>
      </w:pPr>
      <w:r w:rsidRPr="00A124EC">
        <w:rPr>
          <w:rFonts w:asciiTheme="majorHAnsi" w:eastAsia="Times New Roman" w:hAnsiTheme="majorHAnsi" w:cs="Arial"/>
          <w:color w:val="000000"/>
          <w:lang w:eastAsia="en-AU"/>
        </w:rPr>
        <w:t xml:space="preserve">In this paper, we explore the theoretical framing of comparative research on curriculum reform processes in two national contexts (Finland and Australia). Here ‘curriculum’ refers to a </w:t>
      </w:r>
      <w:r w:rsidRPr="00A124EC">
        <w:rPr>
          <w:rFonts w:asciiTheme="majorHAnsi" w:eastAsia="Times New Roman" w:hAnsiTheme="majorHAnsi" w:cs="Arial"/>
          <w:i/>
          <w:color w:val="000000"/>
          <w:lang w:eastAsia="en-AU"/>
        </w:rPr>
        <w:t>policy</w:t>
      </w:r>
      <w:r w:rsidRPr="00A124EC">
        <w:rPr>
          <w:rFonts w:asciiTheme="majorHAnsi" w:eastAsia="Times New Roman" w:hAnsiTheme="majorHAnsi" w:cs="Arial"/>
          <w:color w:val="000000"/>
          <w:lang w:eastAsia="en-AU"/>
        </w:rPr>
        <w:t xml:space="preserve"> </w:t>
      </w:r>
      <w:r w:rsidRPr="00A124EC">
        <w:rPr>
          <w:rFonts w:asciiTheme="majorHAnsi" w:eastAsia="Times New Roman" w:hAnsiTheme="majorHAnsi" w:cs="Arial"/>
          <w:i/>
          <w:color w:val="000000"/>
          <w:lang w:eastAsia="en-AU"/>
        </w:rPr>
        <w:t>process</w:t>
      </w:r>
      <w:r w:rsidRPr="00A124EC">
        <w:rPr>
          <w:rFonts w:asciiTheme="majorHAnsi" w:eastAsia="Times New Roman" w:hAnsiTheme="majorHAnsi" w:cs="Arial"/>
          <w:color w:val="000000"/>
          <w:lang w:eastAsia="en-AU"/>
        </w:rPr>
        <w:t xml:space="preserve"> and a </w:t>
      </w:r>
      <w:r w:rsidRPr="00A124EC">
        <w:rPr>
          <w:rFonts w:asciiTheme="majorHAnsi" w:eastAsia="Times New Roman" w:hAnsiTheme="majorHAnsi" w:cs="Arial"/>
          <w:i/>
          <w:color w:val="000000"/>
          <w:lang w:eastAsia="en-AU"/>
        </w:rPr>
        <w:t>policy</w:t>
      </w:r>
      <w:r w:rsidRPr="00A124EC">
        <w:rPr>
          <w:rFonts w:asciiTheme="majorHAnsi" w:eastAsia="Times New Roman" w:hAnsiTheme="majorHAnsi" w:cs="Arial"/>
          <w:color w:val="000000"/>
          <w:lang w:eastAsia="en-AU"/>
        </w:rPr>
        <w:t xml:space="preserve"> </w:t>
      </w:r>
      <w:r w:rsidRPr="00A124EC">
        <w:rPr>
          <w:rFonts w:asciiTheme="majorHAnsi" w:eastAsia="Times New Roman" w:hAnsiTheme="majorHAnsi" w:cs="Arial"/>
          <w:i/>
          <w:color w:val="000000"/>
          <w:lang w:eastAsia="en-AU"/>
        </w:rPr>
        <w:t>position</w:t>
      </w:r>
      <w:r w:rsidRPr="00A124EC">
        <w:rPr>
          <w:rFonts w:asciiTheme="majorHAnsi" w:eastAsia="Times New Roman" w:hAnsiTheme="majorHAnsi" w:cs="Arial"/>
          <w:color w:val="000000"/>
          <w:lang w:eastAsia="en-AU"/>
        </w:rPr>
        <w:t xml:space="preserve">, expressing these nations positioning and mediation between broader ‘global’ challenges, and local conditions. Responding to considerations regarding curriculum theorizing being a contested field (e.g. Deng 2013; Young 2013; Paraskeva &amp; Steinberg, 2016; Wraga, 2016; Priestley, 2011), this paper argues in favor of non-affirmative education theory framing curriculum research (Uljens, 2015; Uljens &amp; Ylimaki, 2017). Non-affirmative education theory argues that understanding politics and education as non-hierarchically related this constitute the curricular discourses at different levels. In hermeneutic discourse curricula are </w:t>
      </w:r>
      <w:r w:rsidRPr="00A124EC">
        <w:rPr>
          <w:rFonts w:asciiTheme="majorHAnsi" w:hAnsiTheme="majorHAnsi" w:cs="Arial"/>
        </w:rPr>
        <w:t>initiated, constructed, implemented and enacted at different levels (Hopmann, 1999</w:t>
      </w:r>
      <w:r w:rsidRPr="00A124EC">
        <w:rPr>
          <w:rFonts w:asciiTheme="majorHAnsi" w:eastAsia="Calibri" w:hAnsiTheme="majorHAnsi" w:cs="Arial"/>
        </w:rPr>
        <w:t>).</w:t>
      </w:r>
      <w:r w:rsidRPr="00A124EC">
        <w:rPr>
          <w:rFonts w:asciiTheme="majorHAnsi" w:hAnsiTheme="majorHAnsi" w:cs="Arial"/>
        </w:rPr>
        <w:t xml:space="preserve"> The </w:t>
      </w:r>
      <w:r w:rsidRPr="00A124EC">
        <w:rPr>
          <w:rFonts w:asciiTheme="majorHAnsi" w:hAnsiTheme="majorHAnsi" w:cs="Arial"/>
          <w:i/>
        </w:rPr>
        <w:t>initiation</w:t>
      </w:r>
      <w:r w:rsidRPr="00A124EC">
        <w:rPr>
          <w:rFonts w:asciiTheme="majorHAnsi" w:hAnsiTheme="majorHAnsi" w:cs="Arial"/>
        </w:rPr>
        <w:t xml:space="preserve"> phase, and parts of the implementation-enactment phase of curriculum reform, is approached using discourse institutionalism (Schmidt, 2008; Uljens &amp; Ylimaki, 2015; 2017; </w:t>
      </w:r>
      <w:r w:rsidRPr="00A124EC">
        <w:rPr>
          <w:rFonts w:asciiTheme="majorHAnsi" w:eastAsia="Calibri" w:hAnsiTheme="majorHAnsi" w:cs="Arial"/>
        </w:rPr>
        <w:t>Wahlström &amp; Sundberg, 2018</w:t>
      </w:r>
      <w:r w:rsidRPr="00A124EC">
        <w:rPr>
          <w:rFonts w:asciiTheme="majorHAnsi" w:hAnsiTheme="majorHAnsi" w:cs="Arial"/>
        </w:rPr>
        <w:t xml:space="preserve">). </w:t>
      </w:r>
    </w:p>
    <w:p w:rsidR="00E00C7C" w:rsidRPr="00A124EC" w:rsidRDefault="00E00C7C" w:rsidP="000D0010">
      <w:pPr>
        <w:spacing w:line="276" w:lineRule="auto"/>
        <w:rPr>
          <w:rFonts w:asciiTheme="majorHAnsi" w:hAnsiTheme="majorHAnsi" w:cs="Arial"/>
          <w:lang w:eastAsia="sv-FI"/>
        </w:rPr>
      </w:pPr>
      <w:r w:rsidRPr="00A124EC">
        <w:rPr>
          <w:rFonts w:asciiTheme="majorHAnsi" w:hAnsiTheme="majorHAnsi" w:cs="Arial"/>
        </w:rPr>
        <w:tab/>
        <w:t xml:space="preserve">However, the implementation/enactment process is to a substantial degree truly pedagogical/educational. </w:t>
      </w:r>
      <w:r w:rsidRPr="00A124EC">
        <w:rPr>
          <w:rFonts w:asciiTheme="majorHAnsi" w:hAnsiTheme="majorHAnsi" w:cs="Arial"/>
          <w:lang w:eastAsia="sv-FI"/>
        </w:rPr>
        <w:t>For example, by educational leadership interventions national authorities invite teachers and principals to reflect about the meaning of a new curricular initiative. Here ‘educational influence’</w:t>
      </w:r>
      <w:r w:rsidRPr="00A124EC">
        <w:rPr>
          <w:rFonts w:asciiTheme="majorHAnsi" w:hAnsiTheme="majorHAnsi" w:cs="Arial"/>
        </w:rPr>
        <w:t xml:space="preserve"> </w:t>
      </w:r>
      <w:r w:rsidRPr="00A124EC">
        <w:rPr>
          <w:rFonts w:asciiTheme="majorHAnsi" w:hAnsiTheme="majorHAnsi" w:cs="Arial"/>
          <w:lang w:eastAsia="sv-FI"/>
        </w:rPr>
        <w:t>does not refer to the implementation of ready-made ideas but invitation to</w:t>
      </w:r>
      <w:r w:rsidRPr="00A124EC">
        <w:rPr>
          <w:rFonts w:asciiTheme="majorHAnsi" w:hAnsiTheme="majorHAnsi" w:cs="Arial"/>
        </w:rPr>
        <w:t xml:space="preserve"> </w:t>
      </w:r>
      <w:r w:rsidRPr="00A124EC">
        <w:rPr>
          <w:rFonts w:asciiTheme="majorHAnsi" w:hAnsiTheme="majorHAnsi" w:cs="Arial"/>
          <w:lang w:eastAsia="sv-FI"/>
        </w:rPr>
        <w:t xml:space="preserve">dialogue. Non-affirmative education theory provide conceptual tools for understanding these parts of the implementation. </w:t>
      </w:r>
    </w:p>
    <w:p w:rsidR="00E00C7C" w:rsidRPr="00A124EC" w:rsidRDefault="00E00C7C" w:rsidP="000D0010">
      <w:pPr>
        <w:spacing w:line="276" w:lineRule="auto"/>
        <w:rPr>
          <w:rFonts w:asciiTheme="majorHAnsi" w:hAnsiTheme="majorHAnsi" w:cs="Arial"/>
          <w:lang w:eastAsia="sv-FI"/>
        </w:rPr>
      </w:pPr>
      <w:r w:rsidRPr="00A124EC">
        <w:rPr>
          <w:rFonts w:asciiTheme="majorHAnsi" w:hAnsiTheme="majorHAnsi" w:cs="Arial"/>
          <w:lang w:eastAsia="sv-FI"/>
        </w:rPr>
        <w:tab/>
      </w:r>
      <w:r w:rsidRPr="00A124EC">
        <w:rPr>
          <w:rFonts w:asciiTheme="majorHAnsi" w:hAnsiTheme="majorHAnsi" w:cs="Arial"/>
        </w:rPr>
        <w:t xml:space="preserve">Yet, research on </w:t>
      </w:r>
      <w:r w:rsidRPr="00A124EC">
        <w:rPr>
          <w:rFonts w:asciiTheme="majorHAnsi" w:hAnsiTheme="majorHAnsi" w:cs="Arial"/>
          <w:i/>
        </w:rPr>
        <w:t>curriculum</w:t>
      </w:r>
      <w:r w:rsidRPr="00A124EC">
        <w:rPr>
          <w:rFonts w:asciiTheme="majorHAnsi" w:hAnsiTheme="majorHAnsi" w:cs="Arial"/>
        </w:rPr>
        <w:t xml:space="preserve"> </w:t>
      </w:r>
      <w:r w:rsidRPr="00A124EC">
        <w:rPr>
          <w:rFonts w:asciiTheme="majorHAnsi" w:hAnsiTheme="majorHAnsi" w:cs="Arial"/>
          <w:i/>
        </w:rPr>
        <w:t>reform</w:t>
      </w:r>
      <w:r w:rsidRPr="00A124EC">
        <w:rPr>
          <w:rFonts w:asciiTheme="majorHAnsi" w:hAnsiTheme="majorHAnsi" w:cs="Arial"/>
        </w:rPr>
        <w:t xml:space="preserve"> is not only about the reform or change </w:t>
      </w:r>
      <w:r w:rsidRPr="00A124EC">
        <w:rPr>
          <w:rFonts w:asciiTheme="majorHAnsi" w:hAnsiTheme="majorHAnsi" w:cs="Arial"/>
          <w:i/>
        </w:rPr>
        <w:t>processes</w:t>
      </w:r>
      <w:r w:rsidRPr="00A124EC">
        <w:rPr>
          <w:rFonts w:asciiTheme="majorHAnsi" w:hAnsiTheme="majorHAnsi" w:cs="Arial"/>
        </w:rPr>
        <w:t xml:space="preserve"> themselves. These discourses have a content that centers around how education in schools is to be understood. Curriculum reform is then about the </w:t>
      </w:r>
      <w:r w:rsidRPr="00A124EC">
        <w:rPr>
          <w:rFonts w:asciiTheme="majorHAnsi" w:hAnsiTheme="majorHAnsi" w:cs="Arial"/>
          <w:i/>
        </w:rPr>
        <w:t>conceptual</w:t>
      </w:r>
      <w:r w:rsidRPr="00A124EC">
        <w:rPr>
          <w:rFonts w:asciiTheme="majorHAnsi" w:hAnsiTheme="majorHAnsi" w:cs="Arial"/>
        </w:rPr>
        <w:t xml:space="preserve"> </w:t>
      </w:r>
      <w:r w:rsidRPr="00A124EC">
        <w:rPr>
          <w:rFonts w:asciiTheme="majorHAnsi" w:hAnsiTheme="majorHAnsi" w:cs="Arial"/>
          <w:i/>
        </w:rPr>
        <w:t>contents</w:t>
      </w:r>
      <w:r w:rsidRPr="00A124EC">
        <w:rPr>
          <w:rFonts w:asciiTheme="majorHAnsi" w:hAnsiTheme="majorHAnsi" w:cs="Arial"/>
        </w:rPr>
        <w:t xml:space="preserve"> of the curriculum, i.e. educational aims, selected contents at different levels, as well as practices of teaching, studying and learning, collaboration, leadership and evaluation. </w:t>
      </w:r>
      <w:r w:rsidRPr="00A124EC">
        <w:rPr>
          <w:rFonts w:asciiTheme="majorHAnsi" w:hAnsiTheme="majorHAnsi" w:cs="Arial"/>
          <w:lang w:eastAsia="sv-FI"/>
        </w:rPr>
        <w:tab/>
      </w:r>
    </w:p>
    <w:p w:rsidR="00E00C7C" w:rsidRPr="00A124EC" w:rsidRDefault="00E00C7C" w:rsidP="000D0010">
      <w:pPr>
        <w:spacing w:line="276" w:lineRule="auto"/>
        <w:rPr>
          <w:rFonts w:asciiTheme="majorHAnsi" w:eastAsia="Times New Roman" w:hAnsiTheme="majorHAnsi" w:cs="Arial"/>
          <w:color w:val="000000"/>
          <w:lang w:eastAsia="en-AU"/>
        </w:rPr>
      </w:pPr>
      <w:r w:rsidRPr="00A124EC">
        <w:rPr>
          <w:rFonts w:asciiTheme="majorHAnsi" w:hAnsiTheme="majorHAnsi" w:cs="Arial"/>
          <w:lang w:eastAsia="sv-FI"/>
        </w:rPr>
        <w:tab/>
      </w:r>
      <w:r w:rsidRPr="00A124EC">
        <w:rPr>
          <w:rFonts w:asciiTheme="majorHAnsi" w:eastAsia="Times New Roman" w:hAnsiTheme="majorHAnsi" w:cs="Arial"/>
          <w:color w:val="000000"/>
          <w:lang w:eastAsia="en-AU"/>
        </w:rPr>
        <w:t>Empirically we highlight the political discourse associated with the development of the specific national curriculum in each context. We then explore the content of the curriculum as reflected in the a) specific aims, b) contents and c) methods advocated in key curriculum documents in these national contexts.  We conclude that while current approaches to curriculum development have the potential to cultivate more non-affirmative, praxis-oriented proclivities amongst students, as expressed in the curriculum ‘content’, these are challenged by both more neoliberal conditions and pressures, and a tendency towards ‘closure’ in the respective curricula in relation to individual and collective challenges that confront students as tomorrow’s citizens.</w:t>
      </w:r>
    </w:p>
    <w:p w:rsidR="00DC0585" w:rsidRPr="00A124EC" w:rsidRDefault="00DC0585" w:rsidP="000D0010">
      <w:pPr>
        <w:spacing w:line="276" w:lineRule="auto"/>
        <w:rPr>
          <w:rFonts w:asciiTheme="majorHAnsi" w:eastAsia="Times New Roman" w:hAnsiTheme="majorHAnsi" w:cs="Arial"/>
          <w:b/>
          <w:color w:val="000000"/>
          <w:lang w:eastAsia="en-AU"/>
        </w:rPr>
      </w:pPr>
    </w:p>
    <w:p w:rsidR="00E00C7C" w:rsidRPr="00A124EC" w:rsidRDefault="00E00C7C" w:rsidP="000D0010">
      <w:pPr>
        <w:spacing w:line="276" w:lineRule="auto"/>
        <w:rPr>
          <w:rFonts w:asciiTheme="majorHAnsi" w:eastAsia="Times New Roman" w:hAnsiTheme="majorHAnsi" w:cs="Arial"/>
          <w:b/>
          <w:color w:val="000000"/>
          <w:lang w:eastAsia="en-AU"/>
        </w:rPr>
      </w:pPr>
      <w:r w:rsidRPr="00A124EC">
        <w:rPr>
          <w:rFonts w:asciiTheme="majorHAnsi" w:eastAsia="Times New Roman" w:hAnsiTheme="majorHAnsi" w:cs="Arial"/>
          <w:b/>
          <w:color w:val="000000"/>
          <w:lang w:eastAsia="en-AU"/>
        </w:rPr>
        <w:lastRenderedPageBreak/>
        <w:t>References</w:t>
      </w:r>
    </w:p>
    <w:p w:rsidR="00E00C7C" w:rsidRPr="00A124EC" w:rsidRDefault="00E00C7C" w:rsidP="000D0010">
      <w:pPr>
        <w:spacing w:line="276" w:lineRule="auto"/>
        <w:ind w:left="426" w:right="-567" w:hanging="426"/>
        <w:rPr>
          <w:rFonts w:asciiTheme="majorHAnsi" w:hAnsiTheme="majorHAnsi" w:cs="Arial"/>
        </w:rPr>
      </w:pPr>
      <w:r w:rsidRPr="00A124EC">
        <w:rPr>
          <w:rFonts w:asciiTheme="majorHAnsi" w:hAnsiTheme="majorHAnsi" w:cs="Arial"/>
        </w:rPr>
        <w:t xml:space="preserve">Benner, D. (2015). </w:t>
      </w:r>
      <w:r w:rsidRPr="00A124EC">
        <w:rPr>
          <w:rFonts w:asciiTheme="majorHAnsi" w:hAnsiTheme="majorHAnsi" w:cs="Arial"/>
          <w:i/>
        </w:rPr>
        <w:t>Allgemeine p</w:t>
      </w:r>
      <w:r w:rsidRPr="00A124EC">
        <w:rPr>
          <w:rFonts w:asciiTheme="majorHAnsi" w:hAnsiTheme="majorHAnsi" w:cs="Arial"/>
        </w:rPr>
        <w:t>ädagogik (8. edition). Weinheim: Beltz Juventa.</w:t>
      </w:r>
    </w:p>
    <w:p w:rsidR="00E00C7C" w:rsidRPr="00A124EC" w:rsidRDefault="00E00C7C" w:rsidP="000D0010">
      <w:pPr>
        <w:autoSpaceDE w:val="0"/>
        <w:autoSpaceDN w:val="0"/>
        <w:adjustRightInd w:val="0"/>
        <w:spacing w:line="276" w:lineRule="auto"/>
        <w:ind w:left="426" w:right="-567" w:hanging="426"/>
        <w:rPr>
          <w:rFonts w:asciiTheme="majorHAnsi" w:eastAsia="Calibri" w:hAnsiTheme="majorHAnsi" w:cs="Arial"/>
        </w:rPr>
      </w:pPr>
      <w:r w:rsidRPr="00A124EC">
        <w:rPr>
          <w:rFonts w:asciiTheme="majorHAnsi" w:eastAsia="Calibri" w:hAnsiTheme="majorHAnsi" w:cs="Arial"/>
        </w:rPr>
        <w:t xml:space="preserve">Deng, Z. (2016). Bringing curriculum theory and didactics together - A Deweyan perspective. </w:t>
      </w:r>
      <w:r w:rsidRPr="00A124EC">
        <w:rPr>
          <w:rFonts w:asciiTheme="majorHAnsi" w:eastAsia="Calibri" w:hAnsiTheme="majorHAnsi" w:cs="Arial"/>
          <w:i/>
          <w:iCs/>
        </w:rPr>
        <w:t>Pedagogy, Culture &amp; Society, 24</w:t>
      </w:r>
      <w:r w:rsidRPr="00A124EC">
        <w:rPr>
          <w:rFonts w:asciiTheme="majorHAnsi" w:eastAsia="Calibri" w:hAnsiTheme="majorHAnsi" w:cs="Arial"/>
        </w:rPr>
        <w:t>(1), 75-99.</w:t>
      </w:r>
      <w:r w:rsidRPr="00A124EC">
        <w:rPr>
          <w:rFonts w:asciiTheme="majorHAnsi" w:hAnsiTheme="majorHAnsi" w:cs="Arial"/>
        </w:rPr>
        <w:t xml:space="preserve"> </w:t>
      </w:r>
    </w:p>
    <w:p w:rsidR="00E00C7C" w:rsidRPr="00A124EC" w:rsidRDefault="00E00C7C" w:rsidP="000D0010">
      <w:pPr>
        <w:autoSpaceDE w:val="0"/>
        <w:autoSpaceDN w:val="0"/>
        <w:adjustRightInd w:val="0"/>
        <w:spacing w:line="276" w:lineRule="auto"/>
        <w:ind w:left="426" w:right="-567" w:hanging="426"/>
        <w:rPr>
          <w:rFonts w:asciiTheme="majorHAnsi" w:hAnsiTheme="majorHAnsi" w:cs="Arial"/>
        </w:rPr>
      </w:pPr>
      <w:r w:rsidRPr="00A124EC">
        <w:rPr>
          <w:rFonts w:asciiTheme="majorHAnsi" w:hAnsiTheme="majorHAnsi" w:cs="Arial"/>
        </w:rPr>
        <w:t xml:space="preserve">Hopmann, S. T. (1999). The Curriculum as a Standard of Public Education. </w:t>
      </w:r>
      <w:r w:rsidRPr="00A124EC">
        <w:rPr>
          <w:rFonts w:asciiTheme="majorHAnsi" w:hAnsiTheme="majorHAnsi" w:cs="Arial"/>
          <w:i/>
        </w:rPr>
        <w:t>Studies in Philosophy and Education</w:t>
      </w:r>
      <w:r w:rsidRPr="00A124EC">
        <w:rPr>
          <w:rFonts w:asciiTheme="majorHAnsi" w:hAnsiTheme="majorHAnsi" w:cs="Arial"/>
        </w:rPr>
        <w:t xml:space="preserve">, </w:t>
      </w:r>
      <w:r w:rsidRPr="00A124EC">
        <w:rPr>
          <w:rFonts w:asciiTheme="majorHAnsi" w:hAnsiTheme="majorHAnsi" w:cs="Arial"/>
          <w:i/>
        </w:rPr>
        <w:t>18</w:t>
      </w:r>
      <w:r w:rsidRPr="00A124EC">
        <w:rPr>
          <w:rFonts w:asciiTheme="majorHAnsi" w:hAnsiTheme="majorHAnsi" w:cs="Arial"/>
        </w:rPr>
        <w:t>, 89-105.</w:t>
      </w:r>
    </w:p>
    <w:p w:rsidR="00E00C7C" w:rsidRPr="00A124EC" w:rsidRDefault="00E00C7C" w:rsidP="000D0010">
      <w:pPr>
        <w:autoSpaceDE w:val="0"/>
        <w:autoSpaceDN w:val="0"/>
        <w:adjustRightInd w:val="0"/>
        <w:spacing w:line="276" w:lineRule="auto"/>
        <w:ind w:left="426" w:right="-567" w:hanging="426"/>
        <w:rPr>
          <w:rFonts w:asciiTheme="majorHAnsi" w:eastAsia="Calibri" w:hAnsiTheme="majorHAnsi" w:cs="Arial"/>
        </w:rPr>
      </w:pPr>
      <w:r w:rsidRPr="00A124EC">
        <w:rPr>
          <w:rFonts w:asciiTheme="majorHAnsi" w:eastAsia="Calibri" w:hAnsiTheme="majorHAnsi" w:cs="Arial"/>
        </w:rPr>
        <w:t xml:space="preserve">Paraskeva, J. M., &amp; Steinberg, S. (Eds.). (2016). </w:t>
      </w:r>
      <w:r w:rsidRPr="00A124EC">
        <w:rPr>
          <w:rFonts w:asciiTheme="majorHAnsi" w:eastAsia="Calibri" w:hAnsiTheme="majorHAnsi" w:cs="Arial"/>
          <w:i/>
          <w:iCs/>
        </w:rPr>
        <w:t>Curriculum: Decanonizing the field</w:t>
      </w:r>
      <w:r w:rsidRPr="00A124EC">
        <w:rPr>
          <w:rFonts w:asciiTheme="majorHAnsi" w:eastAsia="Calibri" w:hAnsiTheme="majorHAnsi" w:cs="Arial"/>
        </w:rPr>
        <w:t>. New York:</w:t>
      </w:r>
    </w:p>
    <w:p w:rsidR="00E00C7C" w:rsidRPr="00A124EC" w:rsidRDefault="00E00C7C" w:rsidP="000D0010">
      <w:pPr>
        <w:autoSpaceDE w:val="0"/>
        <w:autoSpaceDN w:val="0"/>
        <w:adjustRightInd w:val="0"/>
        <w:spacing w:line="276" w:lineRule="auto"/>
        <w:ind w:left="426" w:right="-567" w:hanging="426"/>
        <w:rPr>
          <w:rFonts w:asciiTheme="majorHAnsi" w:eastAsia="Calibri" w:hAnsiTheme="majorHAnsi" w:cs="Arial"/>
        </w:rPr>
      </w:pPr>
      <w:r w:rsidRPr="00A124EC">
        <w:rPr>
          <w:rFonts w:asciiTheme="majorHAnsi" w:eastAsia="Calibri" w:hAnsiTheme="majorHAnsi" w:cs="Arial"/>
        </w:rPr>
        <w:tab/>
        <w:t>Peter Lang.</w:t>
      </w:r>
    </w:p>
    <w:p w:rsidR="00E00C7C" w:rsidRPr="00A124EC" w:rsidRDefault="00E00C7C" w:rsidP="000D0010">
      <w:pPr>
        <w:autoSpaceDE w:val="0"/>
        <w:autoSpaceDN w:val="0"/>
        <w:adjustRightInd w:val="0"/>
        <w:spacing w:line="276" w:lineRule="auto"/>
        <w:ind w:left="426" w:right="-567" w:hanging="426"/>
        <w:rPr>
          <w:rFonts w:asciiTheme="majorHAnsi" w:eastAsia="Calibri" w:hAnsiTheme="majorHAnsi" w:cs="Arial"/>
        </w:rPr>
      </w:pPr>
      <w:r w:rsidRPr="00A124EC">
        <w:rPr>
          <w:rFonts w:asciiTheme="majorHAnsi" w:eastAsia="Calibri" w:hAnsiTheme="majorHAnsi" w:cs="Arial"/>
        </w:rPr>
        <w:t xml:space="preserve">Priestley, M. (2011).  Whatever happened to curriculum theory? Critical realism and curriculum change. </w:t>
      </w:r>
      <w:r w:rsidRPr="00A124EC">
        <w:rPr>
          <w:rFonts w:asciiTheme="majorHAnsi" w:eastAsia="Calibri" w:hAnsiTheme="majorHAnsi" w:cs="Arial"/>
          <w:i/>
          <w:iCs/>
        </w:rPr>
        <w:t>Pedagogy, Culture &amp; Society</w:t>
      </w:r>
      <w:r w:rsidRPr="00A124EC">
        <w:rPr>
          <w:rFonts w:asciiTheme="majorHAnsi" w:eastAsia="Calibri" w:hAnsiTheme="majorHAnsi" w:cs="Arial"/>
          <w:i/>
        </w:rPr>
        <w:t>, 19</w:t>
      </w:r>
      <w:r w:rsidRPr="00A124EC">
        <w:rPr>
          <w:rFonts w:asciiTheme="majorHAnsi" w:eastAsia="Calibri" w:hAnsiTheme="majorHAnsi" w:cs="Arial"/>
        </w:rPr>
        <w:t xml:space="preserve">(2), 221-237. </w:t>
      </w:r>
    </w:p>
    <w:p w:rsidR="00E00C7C" w:rsidRPr="00A124EC" w:rsidRDefault="00E00C7C" w:rsidP="000D0010">
      <w:pPr>
        <w:autoSpaceDE w:val="0"/>
        <w:autoSpaceDN w:val="0"/>
        <w:adjustRightInd w:val="0"/>
        <w:spacing w:line="276" w:lineRule="auto"/>
        <w:ind w:left="426" w:right="-567" w:hanging="426"/>
        <w:rPr>
          <w:rFonts w:asciiTheme="majorHAnsi" w:eastAsia="Calibri" w:hAnsiTheme="majorHAnsi" w:cs="Arial"/>
        </w:rPr>
      </w:pPr>
      <w:r w:rsidRPr="00A124EC">
        <w:rPr>
          <w:rFonts w:asciiTheme="majorHAnsi" w:eastAsia="Calibri" w:hAnsiTheme="majorHAnsi" w:cs="Arial"/>
        </w:rPr>
        <w:t xml:space="preserve">Schmidt, V. A. (2008). Discursive institutionalism: The explanatory power of ideas and discourse. </w:t>
      </w:r>
      <w:r w:rsidRPr="00A124EC">
        <w:rPr>
          <w:rFonts w:asciiTheme="majorHAnsi" w:eastAsia="Calibri" w:hAnsiTheme="majorHAnsi" w:cs="Arial"/>
          <w:i/>
          <w:iCs/>
        </w:rPr>
        <w:t>Annual Review of Political Science, 11</w:t>
      </w:r>
      <w:r w:rsidRPr="00A124EC">
        <w:rPr>
          <w:rFonts w:asciiTheme="majorHAnsi" w:eastAsia="Calibri" w:hAnsiTheme="majorHAnsi" w:cs="Arial"/>
        </w:rPr>
        <w:t>, 303–326.</w:t>
      </w:r>
    </w:p>
    <w:p w:rsidR="00E00C7C" w:rsidRPr="00A124EC" w:rsidRDefault="00E00C7C" w:rsidP="000D0010">
      <w:pPr>
        <w:autoSpaceDE w:val="0"/>
        <w:autoSpaceDN w:val="0"/>
        <w:adjustRightInd w:val="0"/>
        <w:spacing w:line="276" w:lineRule="auto"/>
        <w:ind w:left="426" w:right="-567" w:hanging="426"/>
        <w:rPr>
          <w:rFonts w:asciiTheme="majorHAnsi" w:hAnsiTheme="majorHAnsi" w:cs="Arial"/>
        </w:rPr>
      </w:pPr>
      <w:r w:rsidRPr="00A124EC">
        <w:rPr>
          <w:rFonts w:asciiTheme="majorHAnsi" w:eastAsia="Calibri" w:hAnsiTheme="majorHAnsi" w:cs="Arial"/>
        </w:rPr>
        <w:t xml:space="preserve">Sivesind, K. &amp; Wahlström, N. (2017). Curriculum and leadership in transnational reform: A discursive-institutionalist approach. </w:t>
      </w:r>
      <w:r w:rsidRPr="00A124EC">
        <w:rPr>
          <w:rFonts w:asciiTheme="majorHAnsi" w:eastAsia="Times New Roman" w:hAnsiTheme="majorHAnsi" w:cs="Arial"/>
          <w:bCs/>
          <w:color w:val="000000"/>
          <w:kern w:val="36"/>
        </w:rPr>
        <w:t xml:space="preserve">In: </w:t>
      </w:r>
      <w:r w:rsidRPr="00A124EC">
        <w:rPr>
          <w:rFonts w:asciiTheme="majorHAnsi" w:hAnsiTheme="majorHAnsi" w:cs="Arial"/>
        </w:rPr>
        <w:t xml:space="preserve">M. Uljens &amp; R. Ylimaki (Eds.), </w:t>
      </w:r>
      <w:r w:rsidRPr="00A124EC">
        <w:rPr>
          <w:rFonts w:asciiTheme="majorHAnsi" w:hAnsiTheme="majorHAnsi" w:cs="Arial"/>
          <w:i/>
          <w:color w:val="000000"/>
          <w:shd w:val="clear" w:color="auto" w:fill="FFFFFF"/>
        </w:rPr>
        <w:t>Bridging Educational Leadership, Curriculum Theory and Didaktik</w:t>
      </w:r>
      <w:r w:rsidRPr="00A124EC">
        <w:rPr>
          <w:rFonts w:asciiTheme="majorHAnsi" w:hAnsiTheme="majorHAnsi" w:cs="Arial"/>
          <w:i/>
          <w:lang w:eastAsia="sv-FI"/>
        </w:rPr>
        <w:t xml:space="preserve"> - </w:t>
      </w:r>
      <w:r w:rsidRPr="00A124EC">
        <w:rPr>
          <w:rFonts w:asciiTheme="majorHAnsi" w:hAnsiTheme="majorHAnsi" w:cs="Arial"/>
          <w:bCs/>
          <w:i/>
          <w:color w:val="000000"/>
          <w:shd w:val="clear" w:color="auto" w:fill="FFFFFF"/>
        </w:rPr>
        <w:t xml:space="preserve">Non-Affirmative Theory of Education </w:t>
      </w:r>
      <w:r w:rsidRPr="00A124EC">
        <w:rPr>
          <w:rFonts w:asciiTheme="majorHAnsi" w:eastAsia="Calibri" w:hAnsiTheme="majorHAnsi" w:cs="Arial"/>
        </w:rPr>
        <w:t>(pp. 439-464)</w:t>
      </w:r>
      <w:r w:rsidRPr="00A124EC">
        <w:rPr>
          <w:rFonts w:asciiTheme="majorHAnsi" w:eastAsia="Times New Roman" w:hAnsiTheme="majorHAnsi" w:cs="Arial"/>
          <w:bCs/>
          <w:color w:val="000000"/>
          <w:kern w:val="36"/>
        </w:rPr>
        <w:t xml:space="preserve">. </w:t>
      </w:r>
      <w:r w:rsidRPr="00A124EC">
        <w:rPr>
          <w:rFonts w:asciiTheme="majorHAnsi" w:hAnsiTheme="majorHAnsi" w:cs="Arial"/>
        </w:rPr>
        <w:t xml:space="preserve">Cham: Springer. </w:t>
      </w:r>
      <w:hyperlink r:id="rId7" w:history="1">
        <w:r w:rsidRPr="00A124EC">
          <w:rPr>
            <w:rStyle w:val="Hyperlnk"/>
            <w:rFonts w:asciiTheme="majorHAnsi" w:hAnsiTheme="majorHAnsi" w:cs="Arial"/>
          </w:rPr>
          <w:t>http://www.springer.com/us/book/9783319586489</w:t>
        </w:r>
      </w:hyperlink>
    </w:p>
    <w:p w:rsidR="00E00C7C" w:rsidRPr="00A124EC" w:rsidRDefault="00E00C7C" w:rsidP="000D0010">
      <w:pPr>
        <w:spacing w:line="276" w:lineRule="auto"/>
        <w:ind w:left="426" w:right="-567" w:hanging="426"/>
        <w:rPr>
          <w:rFonts w:asciiTheme="majorHAnsi" w:hAnsiTheme="majorHAnsi" w:cs="Arial"/>
          <w:lang w:val="sv-FI"/>
        </w:rPr>
      </w:pPr>
      <w:r w:rsidRPr="00A124EC">
        <w:rPr>
          <w:rFonts w:asciiTheme="majorHAnsi" w:eastAsia="Times New Roman" w:hAnsiTheme="majorHAnsi" w:cs="Arial"/>
          <w:bCs/>
          <w:color w:val="000000"/>
          <w:kern w:val="36"/>
        </w:rPr>
        <w:t>Uljens, M. &amp; Ylimaki, R.</w:t>
      </w:r>
      <w:r w:rsidRPr="00A124EC">
        <w:rPr>
          <w:rFonts w:asciiTheme="majorHAnsi" w:eastAsia="Times New Roman" w:hAnsiTheme="majorHAnsi" w:cs="Arial"/>
          <w:bCs/>
          <w:kern w:val="36"/>
        </w:rPr>
        <w:t xml:space="preserve"> (</w:t>
      </w:r>
      <w:r w:rsidRPr="00A124EC">
        <w:rPr>
          <w:rFonts w:asciiTheme="majorHAnsi" w:hAnsiTheme="majorHAnsi" w:cs="Arial"/>
        </w:rPr>
        <w:t>2017</w:t>
      </w:r>
      <w:r w:rsidRPr="00A124EC">
        <w:rPr>
          <w:rFonts w:asciiTheme="majorHAnsi" w:eastAsia="Times New Roman" w:hAnsiTheme="majorHAnsi" w:cs="Arial"/>
          <w:bCs/>
          <w:kern w:val="36"/>
        </w:rPr>
        <w:t xml:space="preserve">). </w:t>
      </w:r>
      <w:r w:rsidRPr="00A124EC">
        <w:rPr>
          <w:rFonts w:asciiTheme="majorHAnsi" w:eastAsia="Times New Roman" w:hAnsiTheme="majorHAnsi" w:cs="Arial"/>
          <w:bCs/>
          <w:color w:val="000000"/>
          <w:kern w:val="36"/>
        </w:rPr>
        <w:t xml:space="preserve">Non-Affirmative Theory of Education as a Foundation for Curriculum Studies, Didaktik and Educational Leadership. In: </w:t>
      </w:r>
      <w:r w:rsidRPr="00A124EC">
        <w:rPr>
          <w:rFonts w:asciiTheme="majorHAnsi" w:hAnsiTheme="majorHAnsi" w:cs="Arial"/>
        </w:rPr>
        <w:t xml:space="preserve">M. Uljens &amp; R. Ylimaki (Eds.), </w:t>
      </w:r>
      <w:r w:rsidRPr="00A124EC">
        <w:rPr>
          <w:rFonts w:asciiTheme="majorHAnsi" w:hAnsiTheme="majorHAnsi" w:cs="Arial"/>
          <w:i/>
          <w:color w:val="000000"/>
          <w:shd w:val="clear" w:color="auto" w:fill="FFFFFF"/>
        </w:rPr>
        <w:t>Bridging Educational Leadership, Curriculum Theory and Didaktik</w:t>
      </w:r>
      <w:r w:rsidRPr="00A124EC">
        <w:rPr>
          <w:rFonts w:asciiTheme="majorHAnsi" w:hAnsiTheme="majorHAnsi" w:cs="Arial"/>
          <w:i/>
          <w:lang w:eastAsia="sv-FI"/>
        </w:rPr>
        <w:t xml:space="preserve"> - </w:t>
      </w:r>
      <w:r w:rsidRPr="00A124EC">
        <w:rPr>
          <w:rFonts w:asciiTheme="majorHAnsi" w:hAnsiTheme="majorHAnsi" w:cs="Arial"/>
          <w:bCs/>
          <w:i/>
          <w:color w:val="000000"/>
          <w:shd w:val="clear" w:color="auto" w:fill="FFFFFF"/>
        </w:rPr>
        <w:t xml:space="preserve">Non-Affirmative Theory of Education </w:t>
      </w:r>
      <w:r w:rsidRPr="00A124EC">
        <w:rPr>
          <w:rFonts w:asciiTheme="majorHAnsi" w:hAnsiTheme="majorHAnsi" w:cs="Arial"/>
          <w:bCs/>
          <w:color w:val="000000"/>
          <w:shd w:val="clear" w:color="auto" w:fill="FFFFFF"/>
        </w:rPr>
        <w:t>(pp. 3-145).</w:t>
      </w:r>
      <w:r w:rsidRPr="00A124EC">
        <w:rPr>
          <w:rFonts w:asciiTheme="majorHAnsi" w:hAnsiTheme="majorHAnsi" w:cs="Arial"/>
        </w:rPr>
        <w:t xml:space="preserve"> </w:t>
      </w:r>
      <w:r w:rsidRPr="00A124EC">
        <w:rPr>
          <w:rFonts w:asciiTheme="majorHAnsi" w:hAnsiTheme="majorHAnsi" w:cs="Arial"/>
          <w:lang w:val="sv-FI"/>
        </w:rPr>
        <w:t xml:space="preserve">Cham: Springer. </w:t>
      </w:r>
      <w:hyperlink r:id="rId8" w:history="1">
        <w:r w:rsidRPr="00A124EC">
          <w:rPr>
            <w:rStyle w:val="Hyperlnk"/>
            <w:rFonts w:asciiTheme="majorHAnsi" w:hAnsiTheme="majorHAnsi" w:cs="Arial"/>
            <w:lang w:val="sv-FI"/>
          </w:rPr>
          <w:t>http://www.springer.com/us/book/9783319586489</w:t>
        </w:r>
      </w:hyperlink>
    </w:p>
    <w:p w:rsidR="00E00C7C" w:rsidRPr="00A124EC" w:rsidRDefault="00E00C7C" w:rsidP="000D0010">
      <w:pPr>
        <w:autoSpaceDE w:val="0"/>
        <w:autoSpaceDN w:val="0"/>
        <w:adjustRightInd w:val="0"/>
        <w:spacing w:line="276" w:lineRule="auto"/>
        <w:ind w:left="426" w:right="-567" w:hanging="426"/>
        <w:rPr>
          <w:rFonts w:asciiTheme="majorHAnsi" w:hAnsiTheme="majorHAnsi" w:cs="Arial"/>
          <w:color w:val="333333"/>
        </w:rPr>
      </w:pPr>
      <w:r w:rsidRPr="00A124EC">
        <w:rPr>
          <w:rFonts w:asciiTheme="majorHAnsi" w:eastAsia="Calibri" w:hAnsiTheme="majorHAnsi" w:cs="Arial"/>
          <w:lang w:val="sv-FI"/>
        </w:rPr>
        <w:t xml:space="preserve">Wahlström, N. &amp; Sundberg, D. (2018). </w:t>
      </w:r>
      <w:r w:rsidRPr="00A124EC">
        <w:rPr>
          <w:rFonts w:asciiTheme="majorHAnsi" w:eastAsia="Calibri" w:hAnsiTheme="majorHAnsi" w:cs="Arial"/>
        </w:rPr>
        <w:t xml:space="preserve">Discursive institutionalism: towards a framework for analysing the relation between policy and curriculum. </w:t>
      </w:r>
      <w:r w:rsidRPr="00A124EC">
        <w:rPr>
          <w:rFonts w:asciiTheme="majorHAnsi" w:eastAsia="Calibri" w:hAnsiTheme="majorHAnsi" w:cs="Arial"/>
          <w:i/>
          <w:iCs/>
        </w:rPr>
        <w:t>Journal of Education Policy</w:t>
      </w:r>
      <w:r w:rsidRPr="00A124EC">
        <w:rPr>
          <w:rFonts w:asciiTheme="majorHAnsi" w:eastAsia="Calibri" w:hAnsiTheme="majorHAnsi" w:cs="Arial"/>
        </w:rPr>
        <w:t xml:space="preserve">, 33(1), 163-183. </w:t>
      </w:r>
      <w:hyperlink r:id="rId9" w:history="1">
        <w:r w:rsidRPr="00A124EC">
          <w:rPr>
            <w:rStyle w:val="Hyperlnk"/>
            <w:rFonts w:asciiTheme="majorHAnsi" w:hAnsiTheme="majorHAnsi" w:cs="Arial"/>
            <w:color w:val="10147E"/>
          </w:rPr>
          <w:t>https://doi.org/10.1080/02680939.2017.1344879</w:t>
        </w:r>
      </w:hyperlink>
    </w:p>
    <w:p w:rsidR="00E00C7C" w:rsidRPr="00A124EC" w:rsidRDefault="00E00C7C" w:rsidP="000D0010">
      <w:pPr>
        <w:autoSpaceDE w:val="0"/>
        <w:autoSpaceDN w:val="0"/>
        <w:adjustRightInd w:val="0"/>
        <w:spacing w:line="276" w:lineRule="auto"/>
        <w:ind w:left="426" w:right="-567" w:hanging="426"/>
        <w:rPr>
          <w:rFonts w:asciiTheme="majorHAnsi" w:eastAsia="Calibri" w:hAnsiTheme="majorHAnsi" w:cs="Arial"/>
        </w:rPr>
      </w:pPr>
      <w:r w:rsidRPr="00A124EC">
        <w:rPr>
          <w:rFonts w:asciiTheme="majorHAnsi" w:hAnsiTheme="majorHAnsi" w:cs="Arial"/>
        </w:rPr>
        <w:t>Young, M. (2013).</w:t>
      </w:r>
      <w:r w:rsidRPr="00A124EC">
        <w:rPr>
          <w:rFonts w:asciiTheme="majorHAnsi" w:eastAsia="Calibri" w:hAnsiTheme="majorHAnsi" w:cs="Arial"/>
        </w:rPr>
        <w:t xml:space="preserve">) Overcoming the crisis in curriculum theory - A knowledge-based approach, </w:t>
      </w:r>
      <w:r w:rsidRPr="00A124EC">
        <w:rPr>
          <w:rFonts w:asciiTheme="majorHAnsi" w:eastAsia="Calibri" w:hAnsiTheme="majorHAnsi" w:cs="Arial"/>
          <w:i/>
        </w:rPr>
        <w:t>Journal of Curriculum Studies, 45</w:t>
      </w:r>
      <w:r w:rsidRPr="00A124EC">
        <w:rPr>
          <w:rFonts w:asciiTheme="majorHAnsi" w:eastAsia="Calibri" w:hAnsiTheme="majorHAnsi" w:cs="Arial"/>
        </w:rPr>
        <w:t>(2), 101-118.</w:t>
      </w:r>
    </w:p>
    <w:p w:rsidR="00E35CFD" w:rsidRPr="00A124EC" w:rsidRDefault="00E35CFD" w:rsidP="006B0333">
      <w:pPr>
        <w:spacing w:line="276" w:lineRule="auto"/>
        <w:jc w:val="both"/>
        <w:rPr>
          <w:rFonts w:asciiTheme="majorHAnsi" w:hAnsiTheme="majorHAnsi" w:cs="Arial"/>
        </w:rPr>
      </w:pPr>
    </w:p>
    <w:sectPr w:rsidR="00E35CFD" w:rsidRPr="00A124EC" w:rsidSect="00EB44D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3F6" w:rsidRDefault="004A53F6" w:rsidP="0046245F">
      <w:r>
        <w:separator/>
      </w:r>
    </w:p>
  </w:endnote>
  <w:endnote w:type="continuationSeparator" w:id="0">
    <w:p w:rsidR="004A53F6" w:rsidRDefault="004A53F6" w:rsidP="0046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3F6" w:rsidRDefault="004A53F6" w:rsidP="0046245F">
      <w:r>
        <w:separator/>
      </w:r>
    </w:p>
  </w:footnote>
  <w:footnote w:type="continuationSeparator" w:id="0">
    <w:p w:rsidR="004A53F6" w:rsidRDefault="004A53F6" w:rsidP="0046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1007356"/>
      <w:docPartObj>
        <w:docPartGallery w:val="Page Numbers (Top of Page)"/>
        <w:docPartUnique/>
      </w:docPartObj>
    </w:sdtPr>
    <w:sdtEndPr>
      <w:rPr>
        <w:noProof/>
      </w:rPr>
    </w:sdtEndPr>
    <w:sdtContent>
      <w:p w:rsidR="00564D2F" w:rsidRDefault="00564D2F">
        <w:pPr>
          <w:pStyle w:val="Sidhuvud"/>
          <w:jc w:val="center"/>
        </w:pPr>
        <w:r>
          <w:fldChar w:fldCharType="begin"/>
        </w:r>
        <w:r>
          <w:instrText xml:space="preserve"> PAGE   \* MERGEFORMAT </w:instrText>
        </w:r>
        <w:r>
          <w:fldChar w:fldCharType="separate"/>
        </w:r>
        <w:r w:rsidR="00835F2D">
          <w:rPr>
            <w:noProof/>
          </w:rPr>
          <w:t>1</w:t>
        </w:r>
        <w:r>
          <w:rPr>
            <w:noProof/>
          </w:rPr>
          <w:fldChar w:fldCharType="end"/>
        </w:r>
      </w:p>
    </w:sdtContent>
  </w:sdt>
  <w:p w:rsidR="00564D2F" w:rsidRDefault="00564D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1B8F"/>
    <w:multiLevelType w:val="hybridMultilevel"/>
    <w:tmpl w:val="B2C6043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6642022"/>
    <w:multiLevelType w:val="hybridMultilevel"/>
    <w:tmpl w:val="2BACB922"/>
    <w:lvl w:ilvl="0" w:tplc="CAD4E596">
      <w:start w:val="4"/>
      <w:numFmt w:val="bullet"/>
      <w:lvlText w:val="-"/>
      <w:lvlJc w:val="left"/>
      <w:pPr>
        <w:ind w:left="720" w:hanging="360"/>
      </w:pPr>
      <w:rPr>
        <w:rFonts w:ascii="Calibri" w:eastAsiaTheme="minorHAnsi" w:hAnsi="Calibri" w:cs="Calibri"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4C851F8"/>
    <w:multiLevelType w:val="hybridMultilevel"/>
    <w:tmpl w:val="48B6F572"/>
    <w:lvl w:ilvl="0" w:tplc="B9DE2002">
      <w:start w:val="3"/>
      <w:numFmt w:val="bullet"/>
      <w:lvlText w:val="-"/>
      <w:lvlJc w:val="left"/>
      <w:pPr>
        <w:ind w:left="720" w:hanging="360"/>
      </w:pPr>
      <w:rPr>
        <w:rFonts w:ascii="Calibri Light" w:eastAsiaTheme="minorHAnsi" w:hAnsi="Calibri Light"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65820B72"/>
    <w:multiLevelType w:val="multilevel"/>
    <w:tmpl w:val="6B5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284"/>
    <w:rsid w:val="00022F54"/>
    <w:rsid w:val="000964EE"/>
    <w:rsid w:val="000A61EC"/>
    <w:rsid w:val="000D0010"/>
    <w:rsid w:val="00114DEC"/>
    <w:rsid w:val="00124A31"/>
    <w:rsid w:val="00130B52"/>
    <w:rsid w:val="001A2AAE"/>
    <w:rsid w:val="00251FB0"/>
    <w:rsid w:val="002C322E"/>
    <w:rsid w:val="002D1B68"/>
    <w:rsid w:val="002D20A4"/>
    <w:rsid w:val="00315249"/>
    <w:rsid w:val="00332DC9"/>
    <w:rsid w:val="00336A3B"/>
    <w:rsid w:val="00340021"/>
    <w:rsid w:val="00343029"/>
    <w:rsid w:val="003724FC"/>
    <w:rsid w:val="003764CB"/>
    <w:rsid w:val="003862C8"/>
    <w:rsid w:val="003A374C"/>
    <w:rsid w:val="003B476E"/>
    <w:rsid w:val="003F3A41"/>
    <w:rsid w:val="0046245F"/>
    <w:rsid w:val="00492679"/>
    <w:rsid w:val="004A53F6"/>
    <w:rsid w:val="004E48BC"/>
    <w:rsid w:val="00503882"/>
    <w:rsid w:val="00562806"/>
    <w:rsid w:val="00564D2F"/>
    <w:rsid w:val="00591B3D"/>
    <w:rsid w:val="005C1919"/>
    <w:rsid w:val="005C2512"/>
    <w:rsid w:val="005C6FD5"/>
    <w:rsid w:val="005C76C6"/>
    <w:rsid w:val="005D6490"/>
    <w:rsid w:val="005E23EC"/>
    <w:rsid w:val="00607EDD"/>
    <w:rsid w:val="00624CA1"/>
    <w:rsid w:val="0064113D"/>
    <w:rsid w:val="00666985"/>
    <w:rsid w:val="00673091"/>
    <w:rsid w:val="006778F9"/>
    <w:rsid w:val="006A7FE2"/>
    <w:rsid w:val="006B0333"/>
    <w:rsid w:val="006B22D4"/>
    <w:rsid w:val="006D2558"/>
    <w:rsid w:val="006E1F57"/>
    <w:rsid w:val="007018BD"/>
    <w:rsid w:val="00701E13"/>
    <w:rsid w:val="00715330"/>
    <w:rsid w:val="00717F3F"/>
    <w:rsid w:val="007768A0"/>
    <w:rsid w:val="007F5764"/>
    <w:rsid w:val="00835F2D"/>
    <w:rsid w:val="008822CC"/>
    <w:rsid w:val="008A2987"/>
    <w:rsid w:val="008C2CA7"/>
    <w:rsid w:val="008D4F90"/>
    <w:rsid w:val="0091210E"/>
    <w:rsid w:val="00924E67"/>
    <w:rsid w:val="00927ABD"/>
    <w:rsid w:val="00931D80"/>
    <w:rsid w:val="00956855"/>
    <w:rsid w:val="00966B65"/>
    <w:rsid w:val="00981567"/>
    <w:rsid w:val="009A33EE"/>
    <w:rsid w:val="009D2FFD"/>
    <w:rsid w:val="009E3C80"/>
    <w:rsid w:val="00A124EC"/>
    <w:rsid w:val="00A21C81"/>
    <w:rsid w:val="00A45ADD"/>
    <w:rsid w:val="00A62C87"/>
    <w:rsid w:val="00AA4DD9"/>
    <w:rsid w:val="00AB07DD"/>
    <w:rsid w:val="00AB19F4"/>
    <w:rsid w:val="00AB3E53"/>
    <w:rsid w:val="00AF4D14"/>
    <w:rsid w:val="00B07F44"/>
    <w:rsid w:val="00B31BD9"/>
    <w:rsid w:val="00B56C90"/>
    <w:rsid w:val="00B82CDB"/>
    <w:rsid w:val="00B97F4D"/>
    <w:rsid w:val="00BB0BB9"/>
    <w:rsid w:val="00BB2284"/>
    <w:rsid w:val="00BD00CF"/>
    <w:rsid w:val="00C0032B"/>
    <w:rsid w:val="00C013D1"/>
    <w:rsid w:val="00C07607"/>
    <w:rsid w:val="00C208A0"/>
    <w:rsid w:val="00C40B83"/>
    <w:rsid w:val="00C426F1"/>
    <w:rsid w:val="00C6547C"/>
    <w:rsid w:val="00C74632"/>
    <w:rsid w:val="00C76D1F"/>
    <w:rsid w:val="00CA06EC"/>
    <w:rsid w:val="00CC0952"/>
    <w:rsid w:val="00CE25BF"/>
    <w:rsid w:val="00CE2945"/>
    <w:rsid w:val="00CE4F92"/>
    <w:rsid w:val="00D01C44"/>
    <w:rsid w:val="00D45538"/>
    <w:rsid w:val="00D70273"/>
    <w:rsid w:val="00DB7EFA"/>
    <w:rsid w:val="00DC0585"/>
    <w:rsid w:val="00DF363C"/>
    <w:rsid w:val="00E00C7C"/>
    <w:rsid w:val="00E12CE5"/>
    <w:rsid w:val="00E35CFD"/>
    <w:rsid w:val="00E400B6"/>
    <w:rsid w:val="00E40322"/>
    <w:rsid w:val="00E51FE3"/>
    <w:rsid w:val="00E606F4"/>
    <w:rsid w:val="00E867CA"/>
    <w:rsid w:val="00EA3CA5"/>
    <w:rsid w:val="00EA5205"/>
    <w:rsid w:val="00EB44DC"/>
    <w:rsid w:val="00EB4FDC"/>
    <w:rsid w:val="00EB5365"/>
    <w:rsid w:val="00EC3F1A"/>
    <w:rsid w:val="00ED4588"/>
    <w:rsid w:val="00EE5DFA"/>
    <w:rsid w:val="00F266AA"/>
    <w:rsid w:val="00F32F19"/>
    <w:rsid w:val="00F3545F"/>
    <w:rsid w:val="00F4707D"/>
    <w:rsid w:val="00F610DC"/>
    <w:rsid w:val="00F85E3C"/>
    <w:rsid w:val="00F9513F"/>
    <w:rsid w:val="00FE51A9"/>
  </w:rsids>
  <m:mathPr>
    <m:mathFont m:val="Cambria Math"/>
    <m:brkBin m:val="before"/>
    <m:brkBinSub m:val="--"/>
    <m:smallFrac/>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4BD89F-0D71-40F9-B1A9-3425FF4E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4632"/>
  </w:style>
  <w:style w:type="paragraph" w:styleId="Rubrik1">
    <w:name w:val="heading 1"/>
    <w:basedOn w:val="Normal"/>
    <w:link w:val="Rubrik1Char"/>
    <w:uiPriority w:val="9"/>
    <w:qFormat/>
    <w:rsid w:val="00D45538"/>
    <w:pPr>
      <w:spacing w:before="100" w:beforeAutospacing="1" w:after="100" w:afterAutospacing="1"/>
      <w:outlineLvl w:val="0"/>
    </w:pPr>
    <w:rPr>
      <w:rFonts w:ascii="Times New Roman" w:eastAsia="Times New Roman"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BB2284"/>
    <w:pPr>
      <w:spacing w:before="100" w:beforeAutospacing="1" w:after="100" w:afterAutospacing="1"/>
    </w:pPr>
    <w:rPr>
      <w:rFonts w:ascii="Times New Roman" w:hAnsi="Times New Roman" w:cs="Times New Roman"/>
    </w:rPr>
  </w:style>
  <w:style w:type="character" w:styleId="Hyperlnk">
    <w:name w:val="Hyperlink"/>
    <w:basedOn w:val="Standardstycketeckensnitt"/>
    <w:uiPriority w:val="99"/>
    <w:unhideWhenUsed/>
    <w:rsid w:val="00BB2284"/>
    <w:rPr>
      <w:color w:val="0000FF"/>
      <w:u w:val="single"/>
    </w:rPr>
  </w:style>
  <w:style w:type="paragraph" w:styleId="Oformateradtext">
    <w:name w:val="Plain Text"/>
    <w:basedOn w:val="Normal"/>
    <w:link w:val="OformateradtextChar"/>
    <w:uiPriority w:val="99"/>
    <w:unhideWhenUsed/>
    <w:rsid w:val="00717F3F"/>
    <w:rPr>
      <w:rFonts w:ascii="Calibri" w:hAnsi="Calibri"/>
      <w:sz w:val="22"/>
      <w:szCs w:val="21"/>
      <w:lang w:val="sv-SE"/>
    </w:rPr>
  </w:style>
  <w:style w:type="character" w:customStyle="1" w:styleId="OformateradtextChar">
    <w:name w:val="Oformaterad text Char"/>
    <w:basedOn w:val="Standardstycketeckensnitt"/>
    <w:link w:val="Oformateradtext"/>
    <w:uiPriority w:val="99"/>
    <w:rsid w:val="00717F3F"/>
    <w:rPr>
      <w:rFonts w:ascii="Calibri" w:hAnsi="Calibri"/>
      <w:sz w:val="22"/>
      <w:szCs w:val="21"/>
      <w:lang w:val="sv-SE"/>
    </w:rPr>
  </w:style>
  <w:style w:type="paragraph" w:customStyle="1" w:styleId="3Lpandetext">
    <w:name w:val="3 Löpande text"/>
    <w:basedOn w:val="Normal"/>
    <w:link w:val="3LpandetextChar"/>
    <w:rsid w:val="00A21C81"/>
    <w:pPr>
      <w:suppressAutoHyphens/>
      <w:spacing w:before="120" w:line="240" w:lineRule="exact"/>
      <w:jc w:val="both"/>
    </w:pPr>
    <w:rPr>
      <w:rFonts w:ascii="Times New Roman" w:eastAsia="Times New Roman" w:hAnsi="Times New Roman" w:cs="Times New Roman"/>
      <w:sz w:val="22"/>
      <w:szCs w:val="20"/>
      <w:lang w:val="sv-SE" w:eastAsia="sv-SE"/>
    </w:rPr>
  </w:style>
  <w:style w:type="character" w:customStyle="1" w:styleId="3LpandetextChar">
    <w:name w:val="3 Löpande text Char"/>
    <w:basedOn w:val="Standardstycketeckensnitt"/>
    <w:link w:val="3Lpandetext"/>
    <w:rsid w:val="00A21C81"/>
    <w:rPr>
      <w:rFonts w:ascii="Times New Roman" w:eastAsia="Times New Roman" w:hAnsi="Times New Roman" w:cs="Times New Roman"/>
      <w:sz w:val="22"/>
      <w:szCs w:val="20"/>
      <w:lang w:val="sv-SE" w:eastAsia="sv-SE"/>
    </w:rPr>
  </w:style>
  <w:style w:type="paragraph" w:styleId="Ballongtext">
    <w:name w:val="Balloon Text"/>
    <w:basedOn w:val="Normal"/>
    <w:link w:val="BallongtextChar"/>
    <w:uiPriority w:val="99"/>
    <w:semiHidden/>
    <w:unhideWhenUsed/>
    <w:rsid w:val="002D20A4"/>
    <w:rPr>
      <w:rFonts w:ascii="Tahoma" w:hAnsi="Tahoma" w:cs="Tahoma"/>
      <w:sz w:val="16"/>
      <w:szCs w:val="16"/>
    </w:rPr>
  </w:style>
  <w:style w:type="character" w:customStyle="1" w:styleId="BallongtextChar">
    <w:name w:val="Ballongtext Char"/>
    <w:basedOn w:val="Standardstycketeckensnitt"/>
    <w:link w:val="Ballongtext"/>
    <w:uiPriority w:val="99"/>
    <w:semiHidden/>
    <w:rsid w:val="002D20A4"/>
    <w:rPr>
      <w:rFonts w:ascii="Tahoma" w:hAnsi="Tahoma" w:cs="Tahoma"/>
      <w:sz w:val="16"/>
      <w:szCs w:val="16"/>
    </w:rPr>
  </w:style>
  <w:style w:type="paragraph" w:styleId="Liststycke">
    <w:name w:val="List Paragraph"/>
    <w:basedOn w:val="Normal"/>
    <w:uiPriority w:val="34"/>
    <w:qFormat/>
    <w:rsid w:val="0046245F"/>
    <w:pPr>
      <w:spacing w:after="160" w:line="259" w:lineRule="auto"/>
      <w:ind w:left="720"/>
      <w:contextualSpacing/>
    </w:pPr>
    <w:rPr>
      <w:sz w:val="22"/>
      <w:szCs w:val="22"/>
      <w:lang w:val="sv-FI"/>
    </w:rPr>
  </w:style>
  <w:style w:type="paragraph" w:styleId="Fotnotstext">
    <w:name w:val="footnote text"/>
    <w:basedOn w:val="Normal"/>
    <w:link w:val="FotnotstextChar"/>
    <w:uiPriority w:val="99"/>
    <w:semiHidden/>
    <w:unhideWhenUsed/>
    <w:rsid w:val="0046245F"/>
    <w:rPr>
      <w:sz w:val="20"/>
      <w:szCs w:val="20"/>
      <w:lang w:val="sv-FI"/>
    </w:rPr>
  </w:style>
  <w:style w:type="character" w:customStyle="1" w:styleId="FotnotstextChar">
    <w:name w:val="Fotnotstext Char"/>
    <w:basedOn w:val="Standardstycketeckensnitt"/>
    <w:link w:val="Fotnotstext"/>
    <w:uiPriority w:val="99"/>
    <w:semiHidden/>
    <w:rsid w:val="0046245F"/>
    <w:rPr>
      <w:sz w:val="20"/>
      <w:szCs w:val="20"/>
      <w:lang w:val="sv-FI"/>
    </w:rPr>
  </w:style>
  <w:style w:type="character" w:styleId="Fotnotsreferens">
    <w:name w:val="footnote reference"/>
    <w:basedOn w:val="Standardstycketeckensnitt"/>
    <w:uiPriority w:val="99"/>
    <w:semiHidden/>
    <w:unhideWhenUsed/>
    <w:rsid w:val="0046245F"/>
    <w:rPr>
      <w:vertAlign w:val="superscript"/>
    </w:rPr>
  </w:style>
  <w:style w:type="character" w:customStyle="1" w:styleId="Rubrik1Char">
    <w:name w:val="Rubrik 1 Char"/>
    <w:basedOn w:val="Standardstycketeckensnitt"/>
    <w:link w:val="Rubrik1"/>
    <w:uiPriority w:val="9"/>
    <w:rsid w:val="00D45538"/>
    <w:rPr>
      <w:rFonts w:ascii="Times New Roman" w:eastAsia="Times New Roman" w:hAnsi="Times New Roman" w:cs="Times New Roman"/>
      <w:b/>
      <w:bCs/>
      <w:kern w:val="36"/>
      <w:sz w:val="48"/>
      <w:szCs w:val="48"/>
      <w:lang w:val="sv-SE" w:eastAsia="sv-SE"/>
    </w:rPr>
  </w:style>
  <w:style w:type="character" w:styleId="Betoning">
    <w:name w:val="Emphasis"/>
    <w:basedOn w:val="Standardstycketeckensnitt"/>
    <w:uiPriority w:val="20"/>
    <w:qFormat/>
    <w:rsid w:val="00D45538"/>
    <w:rPr>
      <w:i/>
      <w:iCs/>
    </w:rPr>
  </w:style>
  <w:style w:type="paragraph" w:customStyle="1" w:styleId="Referens">
    <w:name w:val="Referens"/>
    <w:basedOn w:val="Normal"/>
    <w:qFormat/>
    <w:rsid w:val="00D45538"/>
    <w:pPr>
      <w:spacing w:after="200" w:line="276" w:lineRule="auto"/>
    </w:pPr>
    <w:rPr>
      <w:rFonts w:ascii="Times New Roman" w:hAnsi="Times New Roman" w:cs="Times New Roman"/>
      <w:b/>
    </w:rPr>
  </w:style>
  <w:style w:type="paragraph" w:styleId="Ingetavstnd">
    <w:name w:val="No Spacing"/>
    <w:uiPriority w:val="1"/>
    <w:qFormat/>
    <w:rsid w:val="00A124EC"/>
    <w:rPr>
      <w:rFonts w:eastAsiaTheme="minorEastAsia"/>
    </w:rPr>
  </w:style>
  <w:style w:type="paragraph" w:styleId="Sidhuvud">
    <w:name w:val="header"/>
    <w:basedOn w:val="Normal"/>
    <w:link w:val="SidhuvudChar"/>
    <w:uiPriority w:val="99"/>
    <w:unhideWhenUsed/>
    <w:rsid w:val="00564D2F"/>
    <w:pPr>
      <w:tabs>
        <w:tab w:val="center" w:pos="4536"/>
        <w:tab w:val="right" w:pos="9072"/>
      </w:tabs>
    </w:pPr>
  </w:style>
  <w:style w:type="character" w:customStyle="1" w:styleId="SidhuvudChar">
    <w:name w:val="Sidhuvud Char"/>
    <w:basedOn w:val="Standardstycketeckensnitt"/>
    <w:link w:val="Sidhuvud"/>
    <w:uiPriority w:val="99"/>
    <w:rsid w:val="00564D2F"/>
  </w:style>
  <w:style w:type="paragraph" w:styleId="Sidfot">
    <w:name w:val="footer"/>
    <w:basedOn w:val="Normal"/>
    <w:link w:val="SidfotChar"/>
    <w:uiPriority w:val="99"/>
    <w:unhideWhenUsed/>
    <w:rsid w:val="00564D2F"/>
    <w:pPr>
      <w:tabs>
        <w:tab w:val="center" w:pos="4536"/>
        <w:tab w:val="right" w:pos="9072"/>
      </w:tabs>
    </w:pPr>
  </w:style>
  <w:style w:type="character" w:customStyle="1" w:styleId="SidfotChar">
    <w:name w:val="Sidfot Char"/>
    <w:basedOn w:val="Standardstycketeckensnitt"/>
    <w:link w:val="Sidfot"/>
    <w:uiPriority w:val="99"/>
    <w:rsid w:val="00564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03929">
      <w:bodyDiv w:val="1"/>
      <w:marLeft w:val="0"/>
      <w:marRight w:val="0"/>
      <w:marTop w:val="0"/>
      <w:marBottom w:val="0"/>
      <w:divBdr>
        <w:top w:val="none" w:sz="0" w:space="0" w:color="auto"/>
        <w:left w:val="none" w:sz="0" w:space="0" w:color="auto"/>
        <w:bottom w:val="none" w:sz="0" w:space="0" w:color="auto"/>
        <w:right w:val="none" w:sz="0" w:space="0" w:color="auto"/>
      </w:divBdr>
    </w:div>
    <w:div w:id="858663205">
      <w:bodyDiv w:val="1"/>
      <w:marLeft w:val="0"/>
      <w:marRight w:val="0"/>
      <w:marTop w:val="0"/>
      <w:marBottom w:val="0"/>
      <w:divBdr>
        <w:top w:val="none" w:sz="0" w:space="0" w:color="auto"/>
        <w:left w:val="none" w:sz="0" w:space="0" w:color="auto"/>
        <w:bottom w:val="none" w:sz="0" w:space="0" w:color="auto"/>
        <w:right w:val="none" w:sz="0" w:space="0" w:color="auto"/>
      </w:divBdr>
    </w:div>
    <w:div w:id="1464814614">
      <w:bodyDiv w:val="1"/>
      <w:marLeft w:val="0"/>
      <w:marRight w:val="0"/>
      <w:marTop w:val="0"/>
      <w:marBottom w:val="0"/>
      <w:divBdr>
        <w:top w:val="none" w:sz="0" w:space="0" w:color="auto"/>
        <w:left w:val="none" w:sz="0" w:space="0" w:color="auto"/>
        <w:bottom w:val="none" w:sz="0" w:space="0" w:color="auto"/>
        <w:right w:val="none" w:sz="0" w:space="0" w:color="auto"/>
      </w:divBdr>
    </w:div>
    <w:div w:id="1868326326">
      <w:bodyDiv w:val="1"/>
      <w:marLeft w:val="0"/>
      <w:marRight w:val="0"/>
      <w:marTop w:val="0"/>
      <w:marBottom w:val="0"/>
      <w:divBdr>
        <w:top w:val="none" w:sz="0" w:space="0" w:color="auto"/>
        <w:left w:val="none" w:sz="0" w:space="0" w:color="auto"/>
        <w:bottom w:val="none" w:sz="0" w:space="0" w:color="auto"/>
        <w:right w:val="none" w:sz="0" w:space="0" w:color="auto"/>
      </w:divBdr>
    </w:div>
    <w:div w:id="1909534056">
      <w:bodyDiv w:val="1"/>
      <w:marLeft w:val="0"/>
      <w:marRight w:val="0"/>
      <w:marTop w:val="0"/>
      <w:marBottom w:val="0"/>
      <w:divBdr>
        <w:top w:val="none" w:sz="0" w:space="0" w:color="auto"/>
        <w:left w:val="none" w:sz="0" w:space="0" w:color="auto"/>
        <w:bottom w:val="none" w:sz="0" w:space="0" w:color="auto"/>
        <w:right w:val="none" w:sz="0" w:space="0" w:color="auto"/>
      </w:divBdr>
    </w:div>
    <w:div w:id="2015297786">
      <w:bodyDiv w:val="1"/>
      <w:marLeft w:val="0"/>
      <w:marRight w:val="0"/>
      <w:marTop w:val="0"/>
      <w:marBottom w:val="0"/>
      <w:divBdr>
        <w:top w:val="none" w:sz="0" w:space="0" w:color="auto"/>
        <w:left w:val="none" w:sz="0" w:space="0" w:color="auto"/>
        <w:bottom w:val="none" w:sz="0" w:space="0" w:color="auto"/>
        <w:right w:val="none" w:sz="0" w:space="0" w:color="auto"/>
      </w:divBdr>
    </w:div>
    <w:div w:id="21161660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inger.com/us/book/9783319586489" TargetMode="External"/><Relationship Id="rId3" Type="http://schemas.openxmlformats.org/officeDocument/2006/relationships/settings" Target="settings.xml"/><Relationship Id="rId7" Type="http://schemas.openxmlformats.org/officeDocument/2006/relationships/hyperlink" Target="http://www.springer.com/us/book/97833195864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80/02680939.2017.1344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4190</Words>
  <Characters>22212</Characters>
  <Application>Microsoft Office Word</Application>
  <DocSecurity>0</DocSecurity>
  <Lines>185</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Åbo Akademi</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Office-användare</cp:lastModifiedBy>
  <cp:revision>2</cp:revision>
  <cp:lastPrinted>2017-10-28T15:48:00Z</cp:lastPrinted>
  <dcterms:created xsi:type="dcterms:W3CDTF">2018-08-02T14:57:00Z</dcterms:created>
  <dcterms:modified xsi:type="dcterms:W3CDTF">2018-08-02T14:57:00Z</dcterms:modified>
</cp:coreProperties>
</file>